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73AD" w14:textId="5697C72D" w:rsidR="00217977" w:rsidRDefault="00217977" w:rsidP="0038427F">
      <w:pPr>
        <w:rPr>
          <w:b/>
          <w:bCs/>
          <w:sz w:val="28"/>
          <w:szCs w:val="28"/>
          <w:lang w:val="en-US"/>
        </w:rPr>
      </w:pPr>
      <w:r w:rsidRPr="0335FA25">
        <w:rPr>
          <w:b/>
          <w:bCs/>
          <w:sz w:val="28"/>
          <w:szCs w:val="28"/>
          <w:lang w:val="en-US"/>
        </w:rPr>
        <w:t>7. Re-use, sort, mechanical chemical and biological recycling and planning</w:t>
      </w:r>
      <w:r w:rsidRPr="00217977">
        <w:rPr>
          <w:lang w:val="en-US"/>
        </w:rPr>
        <w:br/>
      </w:r>
    </w:p>
    <w:p w14:paraId="0AAFE6FE" w14:textId="77777777" w:rsidR="00217977" w:rsidRPr="007D064D" w:rsidRDefault="00217977" w:rsidP="00217977">
      <w:pPr>
        <w:ind w:left="360"/>
        <w:rPr>
          <w:b/>
          <w:bCs/>
          <w:lang w:val="en-US"/>
        </w:rPr>
      </w:pPr>
      <w:r w:rsidRPr="44F75A8D">
        <w:rPr>
          <w:b/>
          <w:bCs/>
          <w:lang w:val="en-US"/>
        </w:rPr>
        <w:t>7.1. Mechanical recycling</w:t>
      </w:r>
    </w:p>
    <w:p w14:paraId="193D5101" w14:textId="77777777" w:rsidR="00217977" w:rsidRDefault="00217977" w:rsidP="00217977">
      <w:pPr>
        <w:ind w:left="360"/>
        <w:rPr>
          <w:lang w:val="en-US"/>
        </w:rPr>
      </w:pPr>
      <w:r w:rsidRPr="7304A995">
        <w:rPr>
          <w:lang w:val="en-US"/>
        </w:rPr>
        <w:t>The mechanical recycling of plastics refers to the processing of waste plastics into secondary raw materials or products through mechanical processes (collection, sorting, packaging, washing and drying, pellets, raw materials) without significantly changing the chemical structure of the material. In principle, all types of thermoplastics can be recycled mechanically with little or no impact on quality.</w:t>
      </w:r>
    </w:p>
    <w:p w14:paraId="605945B7" w14:textId="77777777" w:rsidR="00217977" w:rsidRDefault="00217977" w:rsidP="00217977">
      <w:pPr>
        <w:ind w:left="360"/>
        <w:rPr>
          <w:lang w:val="en-US"/>
        </w:rPr>
      </w:pPr>
      <w:r w:rsidRPr="7304A995">
        <w:rPr>
          <w:lang w:val="en-US"/>
        </w:rPr>
        <w:t>Mechanically recycled plastic can replace virgin plastic, which is the advantage of mechanical recycling. However, it is very difficult for mechanical recycling to achieve the quality of virgin plastic. Although the quality of virgin plastic can be achieved by modified processing, it must be built within the cost allowable range, which is a disadvantage. Nevertheless, mechanical recycling is still the focus of professional research at home and abroad.</w:t>
      </w:r>
    </w:p>
    <w:p w14:paraId="5BD459B7" w14:textId="77777777" w:rsidR="00217977" w:rsidRDefault="00217977" w:rsidP="00217977">
      <w:pPr>
        <w:rPr>
          <w:lang w:val="en-US"/>
        </w:rPr>
      </w:pPr>
      <w:r w:rsidRPr="7304A995">
        <w:rPr>
          <w:lang w:val="en-US"/>
        </w:rPr>
        <w:t xml:space="preserve">       7.1.1 Re-use process</w:t>
      </w:r>
    </w:p>
    <w:p w14:paraId="7C82B252" w14:textId="6873A28E" w:rsidR="00217977" w:rsidRDefault="00217977" w:rsidP="00217977">
      <w:pPr>
        <w:ind w:left="360"/>
        <w:rPr>
          <w:lang w:val="en-US"/>
        </w:rPr>
      </w:pPr>
      <w:r w:rsidRPr="7304A995">
        <w:rPr>
          <w:lang w:val="en-US"/>
        </w:rPr>
        <w:t xml:space="preserve">Collection: The mechanical recycling process begins with collection. At this stage, the end user is crucial. </w:t>
      </w:r>
    </w:p>
    <w:p w14:paraId="3CFFE2C2" w14:textId="77777777" w:rsidR="00217977" w:rsidRDefault="00217977" w:rsidP="00217977">
      <w:pPr>
        <w:ind w:left="360"/>
        <w:rPr>
          <w:lang w:val="en-US"/>
        </w:rPr>
      </w:pPr>
      <w:r w:rsidRPr="7304A995">
        <w:rPr>
          <w:lang w:val="en-US"/>
        </w:rPr>
        <w:t xml:space="preserve">Sorting: In the recycling station, the materials that meet the mechanical recycling conditions are sorted by type and color. </w:t>
      </w:r>
    </w:p>
    <w:p w14:paraId="3FAB06C4" w14:textId="77777777" w:rsidR="00217977" w:rsidRDefault="00217977" w:rsidP="00217977">
      <w:pPr>
        <w:ind w:left="360"/>
        <w:rPr>
          <w:lang w:val="en-US"/>
        </w:rPr>
      </w:pPr>
      <w:r w:rsidRPr="7304A995">
        <w:rPr>
          <w:lang w:val="en-US"/>
        </w:rPr>
        <w:t>Packaging: Plastic may undergo a mechanical packaging process (for pressing plastic) or grinding (for grinding plastic).</w:t>
      </w:r>
    </w:p>
    <w:p w14:paraId="1F2F6253" w14:textId="77777777" w:rsidR="00217977" w:rsidRDefault="00217977" w:rsidP="00217977">
      <w:pPr>
        <w:ind w:left="360"/>
        <w:rPr>
          <w:lang w:val="en-US"/>
        </w:rPr>
      </w:pPr>
      <w:r w:rsidRPr="7304A995">
        <w:rPr>
          <w:lang w:val="en-US"/>
        </w:rPr>
        <w:t>Washing and drying: After completing the above steps, the product is washed and dried.</w:t>
      </w:r>
    </w:p>
    <w:p w14:paraId="77DBCAD0" w14:textId="77777777" w:rsidR="00217977" w:rsidRDefault="00217977" w:rsidP="00217977">
      <w:pPr>
        <w:ind w:left="360"/>
        <w:rPr>
          <w:lang w:val="en-US"/>
        </w:rPr>
      </w:pPr>
      <w:r w:rsidRPr="7304A995">
        <w:rPr>
          <w:lang w:val="en-US"/>
        </w:rPr>
        <w:t>Granules: After completing these steps, the product will undergo reprocessing steps to form granules. These steps are aggregation, extrusion and cooling.</w:t>
      </w:r>
    </w:p>
    <w:p w14:paraId="46008466" w14:textId="77777777" w:rsidR="00217977" w:rsidRDefault="00217977" w:rsidP="00217977">
      <w:pPr>
        <w:ind w:left="360"/>
        <w:rPr>
          <w:lang w:val="en-US"/>
        </w:rPr>
      </w:pPr>
      <w:r w:rsidRPr="7304A995">
        <w:rPr>
          <w:lang w:val="en-US"/>
        </w:rPr>
        <w:t>Raw materials: Finally, the pellets are transformed into raw materials for new plastics.</w:t>
      </w:r>
    </w:p>
    <w:p w14:paraId="1CE41A31" w14:textId="77777777" w:rsidR="00217977" w:rsidRDefault="00217977" w:rsidP="00217977">
      <w:pPr>
        <w:rPr>
          <w:lang w:val="en-US"/>
        </w:rPr>
      </w:pPr>
      <w:r w:rsidRPr="7304A995">
        <w:rPr>
          <w:lang w:val="en-US"/>
        </w:rPr>
        <w:t xml:space="preserve">       7.1.2 Sort</w:t>
      </w:r>
    </w:p>
    <w:p w14:paraId="75CD9B2C" w14:textId="77777777" w:rsidR="00217977" w:rsidRDefault="00217977" w:rsidP="00217977">
      <w:pPr>
        <w:rPr>
          <w:lang w:val="en-US"/>
        </w:rPr>
      </w:pPr>
      <w:r w:rsidRPr="7304A995">
        <w:rPr>
          <w:lang w:val="en-US"/>
        </w:rPr>
        <w:t xml:space="preserve">       7.1.2.1 Segregated Plastics——Primary products </w:t>
      </w:r>
    </w:p>
    <w:p w14:paraId="6BC6CADD" w14:textId="77777777" w:rsidR="00217977" w:rsidRDefault="00217977" w:rsidP="00217977">
      <w:pPr>
        <w:rPr>
          <w:lang w:val="en-US"/>
        </w:rPr>
      </w:pPr>
      <w:r w:rsidRPr="0335FA25">
        <w:rPr>
          <w:lang w:val="en-US"/>
        </w:rPr>
        <w:t xml:space="preserve">       7.1.2.2 Mixed Plastics——Secondary products</w:t>
      </w:r>
    </w:p>
    <w:p w14:paraId="44615F12" w14:textId="77777777" w:rsidR="00217977" w:rsidRPr="00217977" w:rsidRDefault="00217977" w:rsidP="00217977">
      <w:pPr>
        <w:ind w:left="360"/>
        <w:rPr>
          <w:lang w:val="en-US"/>
        </w:rPr>
      </w:pPr>
      <w:r w:rsidRPr="71639BFA">
        <w:rPr>
          <w:b/>
          <w:bCs/>
          <w:lang w:val="en-US"/>
        </w:rPr>
        <w:t>7.2. Chemical recycling</w:t>
      </w:r>
      <w:r w:rsidRPr="71639BFA">
        <w:rPr>
          <w:lang w:val="en-US"/>
        </w:rPr>
        <w:t xml:space="preserve"> </w:t>
      </w:r>
    </w:p>
    <w:p w14:paraId="668906D6" w14:textId="77777777" w:rsidR="00217977" w:rsidRDefault="00217977" w:rsidP="00217977">
      <w:pPr>
        <w:ind w:left="360"/>
        <w:rPr>
          <w:rFonts w:eastAsiaTheme="minorEastAsia"/>
          <w:lang w:val="en-GB"/>
        </w:rPr>
      </w:pPr>
      <w:r w:rsidRPr="493204DF">
        <w:rPr>
          <w:rFonts w:eastAsiaTheme="minorEastAsia"/>
          <w:lang w:val="en-GB"/>
        </w:rPr>
        <w:t xml:space="preserve">Annually, according to Plastics Europe 2015 report, 150 Mt of plastic waste end up as landfill. This considerable amount has high potential as feedstock or as energy recovery. Although latter is environmentally less favourable, energy content of plastics is comparable to that of heating oil. Energy recovery of plastics yield toxic and noxious dioxins requiring strict regulations and efficient pollution control measures. Mechanical recycling has its own drawbacks as mentioned earlier. These difficulties have led into increased interest in chemical recycling. This type of recycling has high potential for mixed and contaminated plastics if separation otherwise is uneconomical or technically unfeasible. It is based on converting polymers into smaller molecules to be reused as new raw material. Chemical recycling is currently in use for feedstocks such as PET, PUR and nylon as they are closely related to conventional </w:t>
      </w:r>
      <w:r w:rsidRPr="493204DF">
        <w:rPr>
          <w:rFonts w:eastAsiaTheme="minorEastAsia"/>
          <w:lang w:val="en-GB"/>
        </w:rPr>
        <w:lastRenderedPageBreak/>
        <w:t xml:space="preserve">petroleum fractions. </w:t>
      </w:r>
      <w:r w:rsidRPr="493204DF">
        <w:rPr>
          <w:rFonts w:ascii="Calibri" w:eastAsia="Calibri" w:hAnsi="Calibri" w:cs="Calibri"/>
          <w:lang w:val="en-US"/>
        </w:rPr>
        <w:t>(</w:t>
      </w:r>
      <w:r w:rsidRPr="00217977">
        <w:rPr>
          <w:rFonts w:ascii="Calibri" w:eastAsia="Calibri" w:hAnsi="Calibri" w:cs="Calibri"/>
          <w:lang w:val="en-US"/>
        </w:rPr>
        <w:t>Kim Ragaert et al. 2017)</w:t>
      </w:r>
      <w:r w:rsidRPr="00217977">
        <w:rPr>
          <w:lang w:val="en-US"/>
        </w:rPr>
        <w:br/>
      </w:r>
      <w:r w:rsidRPr="00217977">
        <w:rPr>
          <w:lang w:val="en-US"/>
        </w:rPr>
        <w:br/>
      </w:r>
      <w:r w:rsidRPr="493204DF">
        <w:rPr>
          <w:lang w:val="en-US"/>
        </w:rPr>
        <w:t>7.2.1 Chemolysis</w:t>
      </w:r>
      <w:r w:rsidRPr="493204DF">
        <w:rPr>
          <w:rFonts w:ascii="Calibri" w:eastAsia="Calibri" w:hAnsi="Calibri" w:cs="Calibri"/>
          <w:color w:val="2E2E2E"/>
          <w:sz w:val="27"/>
          <w:szCs w:val="27"/>
          <w:lang w:val="en-US"/>
        </w:rPr>
        <w:t xml:space="preserve"> </w:t>
      </w:r>
    </w:p>
    <w:p w14:paraId="31D81CA8" w14:textId="6C61DAF2" w:rsidR="00217977" w:rsidRDefault="00217977" w:rsidP="00217977">
      <w:pPr>
        <w:ind w:left="360"/>
        <w:rPr>
          <w:rFonts w:ascii="Calibri" w:eastAsia="Calibri" w:hAnsi="Calibri" w:cs="Calibri"/>
          <w:lang w:val="en-US"/>
        </w:rPr>
      </w:pPr>
      <w:r w:rsidRPr="0335FA25">
        <w:rPr>
          <w:rFonts w:ascii="Calibri" w:eastAsia="Calibri" w:hAnsi="Calibri" w:cs="Calibri"/>
          <w:color w:val="2E2E2E"/>
          <w:lang w:val="en-US"/>
        </w:rPr>
        <w:t xml:space="preserve">Chemolysis is accepted as sustainable and chemical recycling methods are opening new ways for using waste as precursor for pure value-added products. However, chemically recycled polymers are currently more expensive than virgin material and e.g. for PET chemolysis facility to be economically viable, a minimum throughput of 1500 </w:t>
      </w:r>
      <w:r w:rsidR="006C34F2" w:rsidRPr="0335FA25">
        <w:rPr>
          <w:rFonts w:ascii="Calibri" w:eastAsia="Calibri" w:hAnsi="Calibri" w:cs="Calibri"/>
          <w:color w:val="2E2E2E"/>
          <w:lang w:val="en-US"/>
        </w:rPr>
        <w:t>tons</w:t>
      </w:r>
      <w:r w:rsidRPr="0335FA25">
        <w:rPr>
          <w:rFonts w:ascii="Calibri" w:eastAsia="Calibri" w:hAnsi="Calibri" w:cs="Calibri"/>
          <w:color w:val="2E2E2E"/>
          <w:lang w:val="en-US"/>
        </w:rPr>
        <w:t xml:space="preserve"> annually is required. Known chemolysis processes are </w:t>
      </w:r>
      <w:r w:rsidRPr="0335FA25">
        <w:rPr>
          <w:rFonts w:ascii="Calibri" w:eastAsia="Calibri" w:hAnsi="Calibri" w:cs="Calibri"/>
          <w:lang w:val="en-US"/>
        </w:rPr>
        <w:t>pyrolysis, fluid catalytic cracking, various hydrogen techniques e.g. hydrocracking and gasification.  (</w:t>
      </w:r>
      <w:r w:rsidRPr="00217977">
        <w:rPr>
          <w:rFonts w:ascii="Calibri" w:eastAsia="Calibri" w:hAnsi="Calibri" w:cs="Calibri"/>
          <w:lang w:val="en-US"/>
        </w:rPr>
        <w:t>Kim Ragaert et al. 2017)</w:t>
      </w:r>
      <w:r w:rsidRPr="00217977">
        <w:rPr>
          <w:lang w:val="en-US"/>
        </w:rPr>
        <w:br/>
      </w:r>
      <w:r w:rsidRPr="00217977">
        <w:rPr>
          <w:lang w:val="en-US"/>
        </w:rPr>
        <w:br/>
      </w:r>
      <w:r w:rsidRPr="0335FA25">
        <w:rPr>
          <w:rFonts w:ascii="Calibri" w:eastAsia="Calibri" w:hAnsi="Calibri" w:cs="Calibri"/>
          <w:lang w:val="en-US"/>
        </w:rPr>
        <w:t xml:space="preserve">Pyrolysis is used for plastic waste feeds that are currently not mechanically recycled but incinerated and/or used as landfill. Such plastics include mixed PE/PP/PS, multilayer packaging, </w:t>
      </w:r>
      <w:r w:rsidR="006C34F2" w:rsidRPr="0335FA25">
        <w:rPr>
          <w:rFonts w:ascii="Calibri" w:eastAsia="Calibri" w:hAnsi="Calibri" w:cs="Calibri"/>
          <w:lang w:val="en-US"/>
        </w:rPr>
        <w:t>fiber</w:t>
      </w:r>
      <w:r w:rsidRPr="0335FA25">
        <w:rPr>
          <w:rFonts w:ascii="Calibri" w:eastAsia="Calibri" w:hAnsi="Calibri" w:cs="Calibri"/>
          <w:lang w:val="en-US"/>
        </w:rPr>
        <w:t xml:space="preserve">-reinforced composites and polyurethane from construction and demolishing waste. </w:t>
      </w:r>
      <w:r w:rsidRPr="00217977">
        <w:rPr>
          <w:lang w:val="en-US"/>
        </w:rPr>
        <w:br/>
      </w:r>
      <w:r w:rsidRPr="0335FA25">
        <w:rPr>
          <w:rFonts w:ascii="Calibri" w:eastAsia="Calibri" w:hAnsi="Calibri" w:cs="Calibri"/>
          <w:lang w:val="en-US"/>
        </w:rPr>
        <w:t xml:space="preserve">Pyrolysis can handle highly contaminated and highly heterogenous mixtures adding flexibility to process with respect to feedstock. However, economically viable and satisfactory separation of all different types of plastic is hardly achievable.  Pyrolysis process involves heating polymers, in absence of oxygen, at moderate to high temperatures (500 </w:t>
      </w:r>
      <w:r w:rsidRPr="0335FA25">
        <w:rPr>
          <w:rFonts w:ascii="Calibri" w:eastAsia="Calibri" w:hAnsi="Calibri" w:cs="Calibri"/>
          <w:vertAlign w:val="superscript"/>
          <w:lang w:val="en-US"/>
        </w:rPr>
        <w:t>o</w:t>
      </w:r>
      <w:r w:rsidRPr="0335FA25">
        <w:rPr>
          <w:rFonts w:ascii="Calibri" w:eastAsia="Calibri" w:hAnsi="Calibri" w:cs="Calibri"/>
          <w:lang w:val="en-US"/>
        </w:rPr>
        <w:t>C, 1-2 atm). High temperature will break the macrostructure into smaller polymers either via depolymerization or random fragmentation depending on the nature of polymer. Decomposition residues are in gas, liquid and solid phases requiring novel separation techniques and further processing. Products include syngas, petroleum fractions and carbon char. Key difficulty is the complexity of reactions and different polymers give rise to completely different product spectra which are also affected by presence of certain impurities (e.g. oxygenates). (</w:t>
      </w:r>
      <w:r w:rsidRPr="00217977">
        <w:rPr>
          <w:rFonts w:ascii="Calibri" w:eastAsia="Calibri" w:hAnsi="Calibri" w:cs="Calibri"/>
          <w:lang w:val="en-US"/>
        </w:rPr>
        <w:t>Kim Ragaert et al. 2017)</w:t>
      </w:r>
      <w:r w:rsidRPr="00217977">
        <w:rPr>
          <w:lang w:val="en-US"/>
        </w:rPr>
        <w:br/>
      </w:r>
      <w:r w:rsidRPr="00217977">
        <w:rPr>
          <w:lang w:val="en-US"/>
        </w:rPr>
        <w:br/>
      </w:r>
      <w:r w:rsidRPr="0335FA25">
        <w:rPr>
          <w:rFonts w:ascii="Calibri" w:eastAsia="Calibri" w:hAnsi="Calibri" w:cs="Calibri"/>
          <w:lang w:val="en-US"/>
        </w:rPr>
        <w:t xml:space="preserve">Fluid catalytic cracking (FCC) yields narrower product spectra than thermal decomposition and it can be directed towards desired product type like fuels, commodity- or fine chemicals. In addition, the use of catalysts </w:t>
      </w:r>
      <w:r w:rsidR="006C34F2" w:rsidRPr="0335FA25">
        <w:rPr>
          <w:rFonts w:ascii="Calibri" w:eastAsia="Calibri" w:hAnsi="Calibri" w:cs="Calibri"/>
          <w:lang w:val="en-US"/>
        </w:rPr>
        <w:t>allows</w:t>
      </w:r>
      <w:r w:rsidRPr="0335FA25">
        <w:rPr>
          <w:rFonts w:ascii="Calibri" w:eastAsia="Calibri" w:hAnsi="Calibri" w:cs="Calibri"/>
          <w:lang w:val="en-US"/>
        </w:rPr>
        <w:t xml:space="preserve"> less stringent reaction conditions lowering total operating costs of the process.  FCC can be divided into two types: liquid phase and vapor phase. In liquid phase the catalyst </w:t>
      </w:r>
      <w:r w:rsidR="006C34F2" w:rsidRPr="0335FA25">
        <w:rPr>
          <w:rFonts w:ascii="Calibri" w:eastAsia="Calibri" w:hAnsi="Calibri" w:cs="Calibri"/>
          <w:lang w:val="en-US"/>
        </w:rPr>
        <w:t>meets</w:t>
      </w:r>
      <w:r w:rsidRPr="0335FA25">
        <w:rPr>
          <w:rFonts w:ascii="Calibri" w:eastAsia="Calibri" w:hAnsi="Calibri" w:cs="Calibri"/>
          <w:lang w:val="en-US"/>
        </w:rPr>
        <w:t xml:space="preserve"> the molten polymers phase where it aids converting partially degraded oligomers. In vapor phase processes, the vapors formed in cracking are brought into contact with solid catalyst.  Main advantage is lowering reaction temperatures from above 450</w:t>
      </w:r>
      <w:r w:rsidRPr="0335FA25">
        <w:rPr>
          <w:rFonts w:ascii="Calibri" w:eastAsia="Calibri" w:hAnsi="Calibri" w:cs="Calibri"/>
          <w:vertAlign w:val="superscript"/>
          <w:lang w:val="en-US"/>
        </w:rPr>
        <w:t xml:space="preserve"> o</w:t>
      </w:r>
      <w:r w:rsidRPr="0335FA25">
        <w:rPr>
          <w:rFonts w:ascii="Calibri" w:eastAsia="Calibri" w:hAnsi="Calibri" w:cs="Calibri"/>
          <w:lang w:val="en-US"/>
        </w:rPr>
        <w:t xml:space="preserve">C to 300-350 </w:t>
      </w:r>
      <w:r w:rsidRPr="0335FA25">
        <w:rPr>
          <w:rFonts w:ascii="Calibri" w:eastAsia="Calibri" w:hAnsi="Calibri" w:cs="Calibri"/>
          <w:vertAlign w:val="superscript"/>
          <w:lang w:val="en-US"/>
        </w:rPr>
        <w:t>o</w:t>
      </w:r>
      <w:r w:rsidRPr="0335FA25">
        <w:rPr>
          <w:rFonts w:ascii="Calibri" w:eastAsia="Calibri" w:hAnsi="Calibri" w:cs="Calibri"/>
          <w:lang w:val="en-US"/>
        </w:rPr>
        <w:t>C when using catalysts. Drawbacks include having Cl and N components in the raw waste stream quickly deactivate the catalyst. Therefore, harsh pre-treatment is often required. Commercial application goal is to produce transport grade fuels. (</w:t>
      </w:r>
      <w:r w:rsidRPr="00217977">
        <w:rPr>
          <w:rFonts w:ascii="Calibri" w:eastAsia="Calibri" w:hAnsi="Calibri" w:cs="Calibri"/>
          <w:lang w:val="en-US"/>
        </w:rPr>
        <w:t>Kim Ragaert et al. 2017)</w:t>
      </w:r>
      <w:r w:rsidRPr="00217977">
        <w:rPr>
          <w:lang w:val="en-US"/>
        </w:rPr>
        <w:br/>
      </w:r>
      <w:r w:rsidRPr="00217977">
        <w:rPr>
          <w:lang w:val="en-US"/>
        </w:rPr>
        <w:br/>
      </w:r>
      <w:r w:rsidRPr="0335FA25">
        <w:rPr>
          <w:rFonts w:ascii="Calibri" w:eastAsia="Calibri" w:hAnsi="Calibri" w:cs="Calibri"/>
          <w:lang w:val="en-US"/>
        </w:rPr>
        <w:t xml:space="preserve">Main difference between hydrocracking and catalytic cracking is the addition of hydrogen. Process happens at elevated temperature (375 </w:t>
      </w:r>
      <w:r w:rsidRPr="0335FA25">
        <w:rPr>
          <w:rFonts w:ascii="Calibri" w:eastAsia="Calibri" w:hAnsi="Calibri" w:cs="Calibri"/>
          <w:vertAlign w:val="superscript"/>
          <w:lang w:val="en-US"/>
        </w:rPr>
        <w:t>o</w:t>
      </w:r>
      <w:r w:rsidRPr="0335FA25">
        <w:rPr>
          <w:rFonts w:ascii="Calibri" w:eastAsia="Calibri" w:hAnsi="Calibri" w:cs="Calibri"/>
          <w:lang w:val="en-US"/>
        </w:rPr>
        <w:t>C - 400</w:t>
      </w:r>
      <w:r w:rsidRPr="0335FA25">
        <w:rPr>
          <w:rFonts w:ascii="Calibri" w:eastAsia="Calibri" w:hAnsi="Calibri" w:cs="Calibri"/>
          <w:vertAlign w:val="superscript"/>
          <w:lang w:val="en-US"/>
        </w:rPr>
        <w:t xml:space="preserve"> o</w:t>
      </w:r>
      <w:r w:rsidRPr="0335FA25">
        <w:rPr>
          <w:rFonts w:ascii="Calibri" w:eastAsia="Calibri" w:hAnsi="Calibri" w:cs="Calibri"/>
          <w:lang w:val="en-US"/>
        </w:rPr>
        <w:t xml:space="preserve">C) and pressure (~70 atm) in the presence of Ni/S or NiMo/S supported catalyst. First SPW is liquefied with low temperature pyrolysis and non-distillable material is filtered. Then liquid is sent to the catalyst bed where presence of hydrogen increases product quality (higher H/C ratio and lower aromatic content) e.g. high yield of paraffin. Other main advantage is excellent handling of heteroatoms and no toxic products such as dioxins. </w:t>
      </w:r>
      <w:r w:rsidR="006C34F2" w:rsidRPr="0335FA25">
        <w:rPr>
          <w:rFonts w:ascii="Calibri" w:eastAsia="Calibri" w:hAnsi="Calibri" w:cs="Calibri"/>
          <w:lang w:val="en-US"/>
        </w:rPr>
        <w:t>Also,</w:t>
      </w:r>
      <w:r w:rsidRPr="0335FA25">
        <w:rPr>
          <w:rFonts w:ascii="Calibri" w:eastAsia="Calibri" w:hAnsi="Calibri" w:cs="Calibri"/>
          <w:lang w:val="en-US"/>
        </w:rPr>
        <w:t xml:space="preserve"> good naphtha stream can be </w:t>
      </w:r>
      <w:r w:rsidR="002D71B0" w:rsidRPr="0335FA25">
        <w:rPr>
          <w:rFonts w:ascii="Calibri" w:eastAsia="Calibri" w:hAnsi="Calibri" w:cs="Calibri"/>
          <w:lang w:val="en-US"/>
        </w:rPr>
        <w:t>produced,</w:t>
      </w:r>
      <w:bookmarkStart w:id="0" w:name="_GoBack"/>
      <w:bookmarkEnd w:id="0"/>
      <w:r w:rsidRPr="0335FA25">
        <w:rPr>
          <w:rFonts w:ascii="Calibri" w:eastAsia="Calibri" w:hAnsi="Calibri" w:cs="Calibri"/>
          <w:lang w:val="en-US"/>
        </w:rPr>
        <w:t xml:space="preserve"> and mixed plastic can be used.  This comes at high investment and operational costs: high pressure, temperature and hydrogen (costs about 2500 € per tonne). (</w:t>
      </w:r>
      <w:r w:rsidRPr="00217977">
        <w:rPr>
          <w:rFonts w:ascii="Calibri" w:eastAsia="Calibri" w:hAnsi="Calibri" w:cs="Calibri"/>
          <w:lang w:val="en-US"/>
        </w:rPr>
        <w:t>Kim Ragaert et al. 2017)</w:t>
      </w:r>
      <w:r w:rsidRPr="00217977">
        <w:rPr>
          <w:lang w:val="en-US"/>
        </w:rPr>
        <w:br/>
      </w:r>
      <w:r w:rsidRPr="00217977">
        <w:rPr>
          <w:lang w:val="en-US"/>
        </w:rPr>
        <w:br/>
      </w:r>
      <w:r w:rsidRPr="0335FA25">
        <w:rPr>
          <w:rFonts w:ascii="Calibri" w:eastAsia="Calibri" w:hAnsi="Calibri" w:cs="Calibri"/>
          <w:lang w:val="en-US"/>
        </w:rPr>
        <w:lastRenderedPageBreak/>
        <w:t>Gasification process can convert almost every feed composed of organic material, pretreated or not, to a gaseous mixture containing light hydrocarbons (CO, CO</w:t>
      </w:r>
      <w:r w:rsidRPr="0335FA25">
        <w:rPr>
          <w:rFonts w:ascii="Calibri" w:eastAsia="Calibri" w:hAnsi="Calibri" w:cs="Calibri"/>
          <w:vertAlign w:val="subscript"/>
          <w:lang w:val="en-US"/>
        </w:rPr>
        <w:t>2</w:t>
      </w:r>
      <w:r w:rsidRPr="0335FA25">
        <w:rPr>
          <w:rFonts w:ascii="Calibri" w:eastAsia="Calibri" w:hAnsi="Calibri" w:cs="Calibri"/>
          <w:lang w:val="en-US"/>
        </w:rPr>
        <w:t>, H</w:t>
      </w:r>
      <w:r w:rsidRPr="0335FA25">
        <w:rPr>
          <w:rFonts w:ascii="Calibri" w:eastAsia="Calibri" w:hAnsi="Calibri" w:cs="Calibri"/>
          <w:vertAlign w:val="subscript"/>
          <w:lang w:val="en-US"/>
        </w:rPr>
        <w:t>2</w:t>
      </w:r>
      <w:r w:rsidRPr="0335FA25">
        <w:rPr>
          <w:rFonts w:ascii="Calibri" w:eastAsia="Calibri" w:hAnsi="Calibri" w:cs="Calibri"/>
          <w:lang w:val="en-US"/>
        </w:rPr>
        <w:t>, CH</w:t>
      </w:r>
      <w:r w:rsidRPr="0335FA25">
        <w:rPr>
          <w:rFonts w:ascii="Calibri" w:eastAsia="Calibri" w:hAnsi="Calibri" w:cs="Calibri"/>
          <w:vertAlign w:val="subscript"/>
          <w:lang w:val="en-US"/>
        </w:rPr>
        <w:t>4</w:t>
      </w:r>
      <w:r w:rsidRPr="0335FA25">
        <w:rPr>
          <w:rFonts w:ascii="Calibri" w:eastAsia="Calibri" w:hAnsi="Calibri" w:cs="Calibri"/>
          <w:lang w:val="en-US"/>
        </w:rPr>
        <w:t>...) via partial oxidation. It requires an oxidation agent, such as pure oxygen and steam. While simply air is also enough, it comes with several disadvantages like higher NO</w:t>
      </w:r>
      <w:r w:rsidRPr="0335FA25">
        <w:rPr>
          <w:rFonts w:ascii="Calibri" w:eastAsia="Calibri" w:hAnsi="Calibri" w:cs="Calibri"/>
          <w:vertAlign w:val="subscript"/>
          <w:lang w:val="en-US"/>
        </w:rPr>
        <w:t>x</w:t>
      </w:r>
      <w:r w:rsidRPr="0335FA25">
        <w:rPr>
          <w:rFonts w:ascii="Calibri" w:eastAsia="Calibri" w:hAnsi="Calibri" w:cs="Calibri"/>
          <w:lang w:val="en-US"/>
        </w:rPr>
        <w:t xml:space="preserve"> formation and high gas flowrate. During gasification process the feed goes through several reactions resulting in ‘syngas’ or synthesis gas. This gas contains light hydrocarbons and impurities like NH</w:t>
      </w:r>
      <w:r w:rsidRPr="0335FA25">
        <w:rPr>
          <w:rFonts w:ascii="Calibri" w:eastAsia="Calibri" w:hAnsi="Calibri" w:cs="Calibri"/>
          <w:vertAlign w:val="subscript"/>
          <w:lang w:val="en-US"/>
        </w:rPr>
        <w:t>3</w:t>
      </w:r>
      <w:r w:rsidRPr="0335FA25">
        <w:rPr>
          <w:rFonts w:ascii="Calibri" w:eastAsia="Calibri" w:hAnsi="Calibri" w:cs="Calibri"/>
          <w:lang w:val="en-US"/>
        </w:rPr>
        <w:t>, H</w:t>
      </w:r>
      <w:r w:rsidRPr="0335FA25">
        <w:rPr>
          <w:rFonts w:ascii="Calibri" w:eastAsia="Calibri" w:hAnsi="Calibri" w:cs="Calibri"/>
          <w:vertAlign w:val="subscript"/>
          <w:lang w:val="en-US"/>
        </w:rPr>
        <w:t>2</w:t>
      </w:r>
      <w:r w:rsidRPr="0335FA25">
        <w:rPr>
          <w:rFonts w:ascii="Calibri" w:eastAsia="Calibri" w:hAnsi="Calibri" w:cs="Calibri"/>
          <w:lang w:val="en-US"/>
        </w:rPr>
        <w:t>S, NO</w:t>
      </w:r>
      <w:r w:rsidRPr="0335FA25">
        <w:rPr>
          <w:rFonts w:ascii="Calibri" w:eastAsia="Calibri" w:hAnsi="Calibri" w:cs="Calibri"/>
          <w:vertAlign w:val="subscript"/>
          <w:lang w:val="en-US"/>
        </w:rPr>
        <w:t>x</w:t>
      </w:r>
      <w:r w:rsidRPr="0335FA25">
        <w:rPr>
          <w:rFonts w:ascii="Calibri" w:eastAsia="Calibri" w:hAnsi="Calibri" w:cs="Calibri"/>
          <w:lang w:val="en-US"/>
        </w:rPr>
        <w:t xml:space="preserve">. Syngas is valuable flammable gas that </w:t>
      </w:r>
      <w:r w:rsidR="00F240B0" w:rsidRPr="0335FA25">
        <w:rPr>
          <w:rFonts w:ascii="Calibri" w:eastAsia="Calibri" w:hAnsi="Calibri" w:cs="Calibri"/>
          <w:lang w:val="en-US"/>
        </w:rPr>
        <w:t>is</w:t>
      </w:r>
      <w:r w:rsidRPr="0335FA25">
        <w:rPr>
          <w:rFonts w:ascii="Calibri" w:eastAsia="Calibri" w:hAnsi="Calibri" w:cs="Calibri"/>
          <w:lang w:val="en-US"/>
        </w:rPr>
        <w:t xml:space="preserve"> basis for many different products. Different gasifiers exist of which fluidized, fixed bed and entrained flow are most common ones. </w:t>
      </w:r>
      <w:r w:rsidRPr="00217977">
        <w:rPr>
          <w:lang w:val="en-US"/>
        </w:rPr>
        <w:br/>
      </w:r>
      <w:r w:rsidRPr="0335FA25">
        <w:rPr>
          <w:rFonts w:ascii="Calibri" w:eastAsia="Calibri" w:hAnsi="Calibri" w:cs="Calibri"/>
          <w:i/>
          <w:iCs/>
          <w:lang w:val="en-US"/>
        </w:rPr>
        <w:t xml:space="preserve"> </w:t>
      </w:r>
      <w:r w:rsidRPr="0335FA25">
        <w:rPr>
          <w:rFonts w:ascii="Calibri" w:eastAsia="Calibri" w:hAnsi="Calibri" w:cs="Calibri"/>
          <w:lang w:val="en-US"/>
        </w:rPr>
        <w:t>(</w:t>
      </w:r>
      <w:r w:rsidRPr="00217977">
        <w:rPr>
          <w:rFonts w:ascii="Calibri" w:eastAsia="Calibri" w:hAnsi="Calibri" w:cs="Calibri"/>
          <w:lang w:val="en-US"/>
        </w:rPr>
        <w:t>Kim Ragaert et al. 2017)</w:t>
      </w:r>
    </w:p>
    <w:p w14:paraId="4AD01580" w14:textId="77777777" w:rsidR="00217977" w:rsidRDefault="00217977" w:rsidP="00217977">
      <w:pPr>
        <w:ind w:left="360"/>
        <w:rPr>
          <w:b/>
          <w:bCs/>
          <w:lang w:val="en-US"/>
        </w:rPr>
      </w:pPr>
      <w:r w:rsidRPr="7304A995">
        <w:rPr>
          <w:b/>
          <w:bCs/>
          <w:lang w:val="en-US"/>
        </w:rPr>
        <w:t>7.3. Biological recycling</w:t>
      </w:r>
    </w:p>
    <w:p w14:paraId="2BD59961"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Biological recycling of biodegradable plastics contributes to the organics recovery and reducing plastic waste. It is the recycling of organics using living organisms found in one or more processes, and ultimately in the soil or water.</w:t>
      </w:r>
    </w:p>
    <w:p w14:paraId="3C69FBD3" w14:textId="2B515A77" w:rsidR="00217977" w:rsidRDefault="00217977" w:rsidP="00217977">
      <w:pPr>
        <w:ind w:left="360"/>
        <w:rPr>
          <w:rFonts w:ascii="Calibri" w:eastAsia="Calibri" w:hAnsi="Calibri" w:cs="Calibri"/>
          <w:lang w:val="en-US"/>
        </w:rPr>
      </w:pPr>
      <w:r w:rsidRPr="493204DF">
        <w:rPr>
          <w:rFonts w:ascii="Calibri" w:eastAsia="Calibri" w:hAnsi="Calibri" w:cs="Calibri"/>
          <w:lang w:val="en-US"/>
        </w:rPr>
        <w:t xml:space="preserve">In commercial applications, the property of the degradable polymer can be divided into three stages.  The product </w:t>
      </w:r>
      <w:r w:rsidR="00FE2AE8" w:rsidRPr="493204DF">
        <w:rPr>
          <w:rFonts w:ascii="Calibri" w:eastAsia="Calibri" w:hAnsi="Calibri" w:cs="Calibri"/>
          <w:lang w:val="en-US"/>
        </w:rPr>
        <w:t>must</w:t>
      </w:r>
      <w:r w:rsidRPr="493204DF">
        <w:rPr>
          <w:rFonts w:ascii="Calibri" w:eastAsia="Calibri" w:hAnsi="Calibri" w:cs="Calibri"/>
          <w:lang w:val="en-US"/>
        </w:rPr>
        <w:t xml:space="preserve"> be strong and tough at the outset. In the second stage, it should be physically disintegrated under the influence of the environment and be chemically transformed to carboxylic acids, alcohols, and hydroxy acids. In the third stage, environmental microflora can convert most of the polymer into biomass, CO, and water environmental microflora.</w:t>
      </w:r>
    </w:p>
    <w:p w14:paraId="48EEA279"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There are four main types of polymers which are environmentally degradable.</w:t>
      </w:r>
    </w:p>
    <w:p w14:paraId="05DBC71D"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7.3.1 Photolytic Polymers</w:t>
      </w:r>
    </w:p>
    <w:p w14:paraId="5B725E21"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 xml:space="preserve">The photolytic polymers fragment quickly in UV light. In the photolytic polymers, copolymer of ethylene and carbon monoxide (E-CO) has been widely studied and applied, and carbonyl-modified polymers have a high speed in photodegrading, so it cannot be used in mulching films. </w:t>
      </w:r>
    </w:p>
    <w:p w14:paraId="4D91F37A"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7.3.2 Peroxidizable Polymers</w:t>
      </w:r>
    </w:p>
    <w:p w14:paraId="733660D7"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Unsaturated carbon-chain polymers are sensitive to peroxidation, and then it can be biodegraded.</w:t>
      </w:r>
    </w:p>
    <w:p w14:paraId="082E09ED" w14:textId="77777777" w:rsidR="00217977" w:rsidRDefault="00217977" w:rsidP="00217977">
      <w:pPr>
        <w:ind w:left="360"/>
        <w:rPr>
          <w:rFonts w:ascii="Calibri" w:eastAsia="Calibri" w:hAnsi="Calibri" w:cs="Calibri"/>
          <w:lang w:val="en-US"/>
        </w:rPr>
      </w:pPr>
      <w:r w:rsidRPr="493204DF">
        <w:rPr>
          <w:rFonts w:ascii="Calibri" w:eastAsia="Calibri" w:hAnsi="Calibri" w:cs="Calibri"/>
          <w:lang w:val="en-US"/>
        </w:rPr>
        <w:t>7.3.3 Photo-biodegradable Polymers</w:t>
      </w:r>
    </w:p>
    <w:p w14:paraId="693F7946" w14:textId="77777777" w:rsidR="00217977" w:rsidRDefault="00217977" w:rsidP="00217977">
      <w:pPr>
        <w:ind w:left="360"/>
        <w:rPr>
          <w:rFonts w:ascii="Calibri" w:eastAsia="Calibri" w:hAnsi="Calibri" w:cs="Calibri"/>
          <w:lang w:val="en-US"/>
        </w:rPr>
      </w:pPr>
      <w:r w:rsidRPr="0335FA25">
        <w:rPr>
          <w:rFonts w:ascii="Calibri" w:eastAsia="Calibri" w:hAnsi="Calibri" w:cs="Calibri"/>
          <w:lang w:val="en-US"/>
        </w:rPr>
        <w:t>7.3.4 Hydro-biodegradable Polymers</w:t>
      </w:r>
    </w:p>
    <w:p w14:paraId="431C6AC4" w14:textId="77777777" w:rsidR="00217977" w:rsidRDefault="00217977" w:rsidP="00217977">
      <w:pPr>
        <w:ind w:left="360"/>
        <w:rPr>
          <w:rFonts w:ascii="Calibri" w:eastAsia="Calibri" w:hAnsi="Calibri" w:cs="Calibri"/>
          <w:lang w:val="en-US"/>
        </w:rPr>
      </w:pPr>
    </w:p>
    <w:p w14:paraId="3438B01B" w14:textId="77777777" w:rsidR="00217977" w:rsidRPr="007D064D" w:rsidRDefault="00217977" w:rsidP="00217977">
      <w:pPr>
        <w:ind w:left="360"/>
        <w:rPr>
          <w:b/>
          <w:bCs/>
          <w:lang w:val="en-US"/>
        </w:rPr>
      </w:pPr>
      <w:r w:rsidRPr="7304A995">
        <w:rPr>
          <w:b/>
          <w:bCs/>
          <w:lang w:val="en-US"/>
        </w:rPr>
        <w:t>7.4. Find from the Internet 2-3 examples about the cases of polymers mechanical recycling processes.</w:t>
      </w:r>
    </w:p>
    <w:p w14:paraId="7DC8B98C" w14:textId="77777777" w:rsidR="00217977" w:rsidRDefault="00217977" w:rsidP="00217977">
      <w:pPr>
        <w:ind w:left="360"/>
        <w:rPr>
          <w:b/>
          <w:bCs/>
          <w:lang w:val="en-US"/>
        </w:rPr>
      </w:pPr>
      <w:r w:rsidRPr="7304A995">
        <w:rPr>
          <w:b/>
          <w:bCs/>
          <w:lang w:val="en-US"/>
        </w:rPr>
        <w:t>Example 1</w:t>
      </w:r>
    </w:p>
    <w:p w14:paraId="1883237A" w14:textId="73ACD1B9" w:rsidR="00217977" w:rsidRDefault="00217977" w:rsidP="00217977">
      <w:pPr>
        <w:ind w:left="360"/>
        <w:rPr>
          <w:lang w:val="en-US"/>
        </w:rPr>
      </w:pPr>
      <w:r w:rsidRPr="0335FA25">
        <w:rPr>
          <w:lang w:val="en-US"/>
        </w:rPr>
        <w:t xml:space="preserve">PMD (plastics, metals and carton drink packages) is a separate collection scheme for "plastic, metal and packaging for drinks" in Belgium. The municipality collects these selected packaging wastes in a single waste bag, which is cheaper for citizens than household waste. The bag can hold all "solid bottle" packaging waste (water, lemonade, milk, soap and detergent bottles), metal cans (beverage cans, canned food and cosmetics such as deodorant) and carton packaging for beverages. For plastics, this will produce mostly PET, then HDPE and a small amount of PP (mainly bottle caps). LDPE is included through the accompanying label. The collected bags are sort the different materials. For plastics, this is bales of PET (clear, blue and green), HDPE and the remainder. Optionally, PP grade fractions can also be </w:t>
      </w:r>
      <w:r w:rsidRPr="0335FA25">
        <w:rPr>
          <w:lang w:val="en-US"/>
        </w:rPr>
        <w:lastRenderedPageBreak/>
        <w:t>picked out.</w:t>
      </w:r>
      <w:r w:rsidRPr="00217977">
        <w:rPr>
          <w:lang w:val="en-US"/>
        </w:rPr>
        <w:br/>
      </w:r>
      <w:r w:rsidRPr="0335FA25">
        <w:rPr>
          <w:b/>
          <w:bCs/>
          <w:lang w:val="en-US"/>
        </w:rPr>
        <w:t>Example 2</w:t>
      </w:r>
    </w:p>
    <w:p w14:paraId="79F4BD48" w14:textId="4C45DD6D" w:rsidR="00217977" w:rsidRDefault="00217977" w:rsidP="00217977">
      <w:pPr>
        <w:ind w:left="360"/>
        <w:rPr>
          <w:lang w:val="en-US"/>
        </w:rPr>
      </w:pPr>
      <w:r w:rsidRPr="0335FA25">
        <w:rPr>
          <w:lang w:val="en-US"/>
        </w:rPr>
        <w:t xml:space="preserve">Reclamat process was used by Plastic Recycling Ltd. In the UK in the 1980s. It can accept any mixtures of plastics and some non-plastic materials like paper and metals. This process does not include a screw extruder. Granulated waste is laid on a black plastic film and covered with identical plastic film to form a ‘sandwich’. Mixed plastics are then sintered by passing them through an oven after which they are compression moulded into a board. Product is tough but has poor dimensional stability when under load. Commercial name for the product was ‘Tuffboard’ and it was used mainly in </w:t>
      </w:r>
      <w:r w:rsidR="00E353DB" w:rsidRPr="0335FA25">
        <w:rPr>
          <w:lang w:val="en-US"/>
        </w:rPr>
        <w:t>agricultural</w:t>
      </w:r>
      <w:r w:rsidRPr="0335FA25">
        <w:rPr>
          <w:lang w:val="en-US"/>
        </w:rPr>
        <w:t xml:space="preserve"> structures where non-absorbent, waterproof qualities were important. Later it was used by Irish Superwood Ltd. under name ‘Stokbord’ and it worked well as impact protection for pipes and underground channels. (Polymers and the Environment. p. 85-86)</w:t>
      </w:r>
    </w:p>
    <w:p w14:paraId="3D0E7BAD" w14:textId="77777777" w:rsidR="00217977" w:rsidRDefault="00217977" w:rsidP="00217977">
      <w:pPr>
        <w:ind w:left="360"/>
        <w:rPr>
          <w:b/>
          <w:bCs/>
          <w:lang w:val="en-US"/>
        </w:rPr>
      </w:pPr>
      <w:r w:rsidRPr="493204DF">
        <w:rPr>
          <w:b/>
          <w:bCs/>
          <w:lang w:val="en-US"/>
        </w:rPr>
        <w:t>Example 3</w:t>
      </w:r>
    </w:p>
    <w:p w14:paraId="6FAB73E3" w14:textId="77777777" w:rsidR="00217977" w:rsidRDefault="00217977" w:rsidP="00217977">
      <w:pPr>
        <w:ind w:left="360"/>
        <w:rPr>
          <w:lang w:val="en-US"/>
        </w:rPr>
      </w:pPr>
      <w:r w:rsidRPr="493204DF">
        <w:rPr>
          <w:lang w:val="en-US"/>
        </w:rPr>
        <w:t xml:space="preserve">Aerobic composting (AC): </w:t>
      </w:r>
    </w:p>
    <w:p w14:paraId="1F89B5B7" w14:textId="77777777" w:rsidR="00217977" w:rsidRDefault="00217977" w:rsidP="00217977">
      <w:pPr>
        <w:ind w:left="360"/>
        <w:rPr>
          <w:lang w:val="en-US"/>
        </w:rPr>
      </w:pPr>
      <w:r w:rsidRPr="493204DF">
        <w:rPr>
          <w:lang w:val="en-US"/>
        </w:rPr>
        <w:t>The aerobic composting uses microorganisms to decompose the organic matters, in which process, the oxygen is required, and the by-products are heat, carbon dioxide, and water vapor.</w:t>
      </w:r>
    </w:p>
    <w:p w14:paraId="010CF6D7" w14:textId="77777777" w:rsidR="00217977" w:rsidRDefault="00217977" w:rsidP="00217977">
      <w:pPr>
        <w:ind w:left="360"/>
        <w:rPr>
          <w:lang w:val="en-US"/>
        </w:rPr>
      </w:pPr>
      <w:r w:rsidRPr="0335FA25">
        <w:rPr>
          <w:lang w:val="en-US"/>
        </w:rPr>
        <w:t>According to the consensus-based industry standards (ASTM), there are four requirements of composability. The first is during the disintegration process, the ultimate products do not contain visible fragments of the biopolymer product, and after 12 weeks of AC, &lt;10 percent of the product’s mass remain on a 2mm sieve.  The second is for the biodegradability, the biopolymer products and the biopolymer molecules need to be fully biodegraded, and they cannot accumulate in the environment.  The third is the product is not allowed to introduce 11 heavy metals or fluorine that exceed regulatory limits. The fourth is that there are no harmful effects in the byproducts of the final compost.</w:t>
      </w:r>
    </w:p>
    <w:p w14:paraId="696642E9" w14:textId="77777777" w:rsidR="00217977" w:rsidRDefault="00217977" w:rsidP="00217977">
      <w:pPr>
        <w:rPr>
          <w:b/>
          <w:bCs/>
          <w:lang w:val="en-US"/>
        </w:rPr>
      </w:pPr>
    </w:p>
    <w:p w14:paraId="1321D651" w14:textId="77777777" w:rsidR="00217977" w:rsidRDefault="00217977" w:rsidP="00217977">
      <w:pPr>
        <w:ind w:left="360"/>
        <w:rPr>
          <w:b/>
          <w:bCs/>
          <w:lang w:val="en-US"/>
        </w:rPr>
      </w:pPr>
      <w:r w:rsidRPr="56899D21">
        <w:rPr>
          <w:b/>
          <w:bCs/>
          <w:lang w:val="en-US"/>
        </w:rPr>
        <w:t>Source</w:t>
      </w:r>
      <w:r w:rsidRPr="56899D21">
        <w:rPr>
          <w:b/>
          <w:bCs/>
          <w:lang w:val="en-US"/>
        </w:rPr>
        <w:t>：</w:t>
      </w:r>
    </w:p>
    <w:p w14:paraId="14278F0F" w14:textId="77777777" w:rsidR="00217977" w:rsidRPr="007D064D" w:rsidRDefault="00482F84" w:rsidP="00217977">
      <w:pPr>
        <w:rPr>
          <w:lang w:val="en-US"/>
        </w:rPr>
      </w:pPr>
      <w:hyperlink r:id="rId12">
        <w:r w:rsidR="00217977" w:rsidRPr="2AFBD71B">
          <w:rPr>
            <w:rStyle w:val="Hyperlink"/>
            <w:lang w:val="en-US"/>
          </w:rPr>
          <w:t>https://www.ncbi.nlm.nih.gov/pubmed/28823699</w:t>
        </w:r>
      </w:hyperlink>
    </w:p>
    <w:p w14:paraId="4CA7FDAD" w14:textId="77777777" w:rsidR="00217977" w:rsidRPr="007D064D" w:rsidRDefault="00482F84" w:rsidP="00217977">
      <w:pPr>
        <w:rPr>
          <w:lang w:val="en-US"/>
        </w:rPr>
      </w:pPr>
      <w:hyperlink r:id="rId13">
        <w:r w:rsidR="00217977" w:rsidRPr="2AFBD71B">
          <w:rPr>
            <w:rStyle w:val="Hyperlink"/>
            <w:lang w:val="en-US"/>
          </w:rPr>
          <w:t>http://www.uusiomuovi.fi/fin/kuluttajalle/household_packaging_recycling/</w:t>
        </w:r>
      </w:hyperlink>
    </w:p>
    <w:p w14:paraId="63BBBDC5" w14:textId="252EB94A" w:rsidR="00217977" w:rsidRPr="00217977" w:rsidRDefault="002D71B0" w:rsidP="00217977">
      <w:pPr>
        <w:rPr>
          <w:lang w:val="en-US"/>
        </w:rPr>
      </w:pPr>
      <w:r w:rsidRPr="7304A995">
        <w:rPr>
          <w:lang w:val="en-US"/>
        </w:rPr>
        <w:t>Scott, G.</w:t>
      </w:r>
      <w:r w:rsidR="00217977" w:rsidRPr="7304A995">
        <w:rPr>
          <w:lang w:val="en-US"/>
        </w:rPr>
        <w:t xml:space="preserve">1999. Polymers and the Environment. The Royal Society of Chemistry. </w:t>
      </w:r>
    </w:p>
    <w:p w14:paraId="346C2C4C" w14:textId="77777777" w:rsidR="00217977" w:rsidRPr="000F7FDE" w:rsidRDefault="00217977" w:rsidP="00217977">
      <w:pPr>
        <w:rPr>
          <w:rFonts w:ascii="Calibri" w:eastAsia="Calibri" w:hAnsi="Calibri" w:cs="Calibri"/>
        </w:rPr>
      </w:pPr>
      <w:r w:rsidRPr="00217977">
        <w:rPr>
          <w:rFonts w:ascii="Calibri" w:eastAsia="Calibri" w:hAnsi="Calibri" w:cs="Calibri"/>
          <w:lang w:val="en-US"/>
        </w:rPr>
        <w:t xml:space="preserve">Kim Ragaert, Laurens Delvaa, Kevin Van Geem. 2017. Mechanical and chemical recycling of solid plastic waste. </w:t>
      </w:r>
      <w:hyperlink r:id="rId14">
        <w:r w:rsidRPr="493204DF">
          <w:rPr>
            <w:rStyle w:val="Hyperlink"/>
          </w:rPr>
          <w:t>https://www.sciencedirect.com/science/article/abs/pii/S0956053X17305354</w:t>
        </w:r>
      </w:hyperlink>
    </w:p>
    <w:p w14:paraId="34EC3182" w14:textId="77777777" w:rsidR="00217977" w:rsidRPr="000F7FDE" w:rsidRDefault="00482F84" w:rsidP="00217977">
      <w:pPr>
        <w:rPr>
          <w:color w:val="0563C1"/>
          <w:u w:val="single"/>
        </w:rPr>
      </w:pPr>
      <w:hyperlink r:id="rId15">
        <w:r w:rsidR="00217977" w:rsidRPr="493204DF">
          <w:rPr>
            <w:rStyle w:val="Hyperlink"/>
            <w:color w:val="0563C1"/>
          </w:rPr>
          <w:t>https://www.biocycle.net/biological-recycling-biodegradable-plastics/</w:t>
        </w:r>
      </w:hyperlink>
    </w:p>
    <w:p w14:paraId="64341028" w14:textId="77777777" w:rsidR="00217977" w:rsidRPr="000F7FDE" w:rsidRDefault="00482F84" w:rsidP="00217977">
      <w:pPr>
        <w:rPr>
          <w:color w:val="0563C1"/>
          <w:u w:val="single"/>
        </w:rPr>
      </w:pPr>
      <w:hyperlink r:id="rId16">
        <w:r w:rsidR="00217977" w:rsidRPr="493204DF">
          <w:rPr>
            <w:rStyle w:val="Hyperlink"/>
            <w:color w:val="0563C1"/>
          </w:rPr>
          <w:t>https://www.globalcomposting.solutions/hhj</w:t>
        </w:r>
      </w:hyperlink>
    </w:p>
    <w:p w14:paraId="3C5CB6C2" w14:textId="77777777" w:rsidR="00217977" w:rsidRPr="000F7FDE" w:rsidRDefault="00482F84" w:rsidP="00217977">
      <w:hyperlink r:id="rId17">
        <w:r w:rsidR="00217977" w:rsidRPr="493204DF">
          <w:rPr>
            <w:rStyle w:val="Hyperlink"/>
            <w:rFonts w:ascii="Calibri" w:eastAsia="Calibri" w:hAnsi="Calibri" w:cs="Calibri"/>
          </w:rPr>
          <w:t>http://www.circulareconomyasia.org/mechanical-recycling/</w:t>
        </w:r>
      </w:hyperlink>
    </w:p>
    <w:p w14:paraId="4BDBFD5A" w14:textId="77777777" w:rsidR="00217977" w:rsidRPr="000F7FDE" w:rsidRDefault="00482F84" w:rsidP="00217977">
      <w:hyperlink r:id="rId18">
        <w:r w:rsidR="00217977" w:rsidRPr="493204DF">
          <w:rPr>
            <w:rStyle w:val="Hyperlink"/>
            <w:rFonts w:ascii="Calibri" w:eastAsia="Calibri" w:hAnsi="Calibri" w:cs="Calibri"/>
          </w:rPr>
          <w:t>http://www.icpe.in/waste_seg.htm</w:t>
        </w:r>
      </w:hyperlink>
    </w:p>
    <w:p w14:paraId="155AD4E7" w14:textId="64FB528A" w:rsidR="00B9014D" w:rsidRPr="00F46FD2" w:rsidRDefault="00B9014D" w:rsidP="00F46FD2"/>
    <w:sectPr w:rsidR="00B9014D" w:rsidRPr="00F46FD2" w:rsidSect="00A85597">
      <w:headerReference w:type="default" r:id="rId19"/>
      <w:footerReference w:type="default" r:id="rId20"/>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E138" w14:textId="77777777" w:rsidR="00482F84" w:rsidRDefault="00482F84" w:rsidP="0015726A">
      <w:pPr>
        <w:spacing w:after="0" w:line="240" w:lineRule="auto"/>
      </w:pPr>
      <w:r>
        <w:separator/>
      </w:r>
    </w:p>
  </w:endnote>
  <w:endnote w:type="continuationSeparator" w:id="0">
    <w:p w14:paraId="53C67CB0" w14:textId="77777777" w:rsidR="00482F84" w:rsidRDefault="00482F84"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67A3474D" w:rsidR="00864543" w:rsidRDefault="00864543">
        <w:pPr>
          <w:pStyle w:val="Footer"/>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7DF33181" w:rsidR="0015726A" w:rsidRDefault="00251E43">
    <w:pPr>
      <w:pStyle w:val="Footer"/>
    </w:pPr>
    <w:r>
      <w:rPr>
        <w:noProof/>
        <w:lang w:eastAsia="fi-FI"/>
      </w:rPr>
      <w:drawing>
        <wp:anchor distT="0" distB="0" distL="114300" distR="114300" simplePos="0" relativeHeight="251663360" behindDoc="0" locked="0" layoutInCell="1" allowOverlap="1" wp14:anchorId="5B407B4F" wp14:editId="5BAD3860">
          <wp:simplePos x="0" y="0"/>
          <wp:positionH relativeFrom="column">
            <wp:posOffset>-339090</wp:posOffset>
          </wp:positionH>
          <wp:positionV relativeFrom="paragraph">
            <wp:posOffset>74930</wp:posOffset>
          </wp:positionV>
          <wp:extent cx="4102100" cy="397101"/>
          <wp:effectExtent l="0" t="0" r="0" b="3175"/>
          <wp:wrapThrough wrapText="bothSides">
            <wp:wrapPolygon edited="0">
              <wp:start x="0" y="0"/>
              <wp:lineTo x="0" y="20736"/>
              <wp:lineTo x="10332" y="20736"/>
              <wp:lineTo x="21266" y="17626"/>
              <wp:lineTo x="21466" y="4147"/>
              <wp:lineTo x="21466" y="0"/>
              <wp:lineTo x="5918"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isenssi English.png"/>
                  <pic:cNvPicPr/>
                </pic:nvPicPr>
                <pic:blipFill>
                  <a:blip r:embed="rId1">
                    <a:extLst>
                      <a:ext uri="{28A0092B-C50C-407E-A947-70E740481C1C}">
                        <a14:useLocalDpi xmlns:a14="http://schemas.microsoft.com/office/drawing/2010/main" val="0"/>
                      </a:ext>
                    </a:extLst>
                  </a:blip>
                  <a:stretch>
                    <a:fillRect/>
                  </a:stretch>
                </pic:blipFill>
                <pic:spPr>
                  <a:xfrm>
                    <a:off x="0" y="0"/>
                    <a:ext cx="4102100" cy="3971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07A06" w14:textId="77777777" w:rsidR="00482F84" w:rsidRDefault="00482F84" w:rsidP="0015726A">
      <w:pPr>
        <w:spacing w:after="0" w:line="240" w:lineRule="auto"/>
      </w:pPr>
      <w:r>
        <w:separator/>
      </w:r>
    </w:p>
  </w:footnote>
  <w:footnote w:type="continuationSeparator" w:id="0">
    <w:p w14:paraId="0CCC40AE" w14:textId="77777777" w:rsidR="00482F84" w:rsidRDefault="00482F84"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Header"/>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0"/>
  </w:num>
  <w:num w:numId="5">
    <w:abstractNumId w:val="7"/>
  </w:num>
  <w:num w:numId="6">
    <w:abstractNumId w:val="4"/>
  </w:num>
  <w:num w:numId="7">
    <w:abstractNumId w:val="19"/>
  </w:num>
  <w:num w:numId="8">
    <w:abstractNumId w:val="8"/>
  </w:num>
  <w:num w:numId="9">
    <w:abstractNumId w:val="14"/>
  </w:num>
  <w:num w:numId="10">
    <w:abstractNumId w:val="18"/>
  </w:num>
  <w:num w:numId="11">
    <w:abstractNumId w:val="9"/>
  </w:num>
  <w:num w:numId="12">
    <w:abstractNumId w:val="16"/>
  </w:num>
  <w:num w:numId="13">
    <w:abstractNumId w:val="5"/>
  </w:num>
  <w:num w:numId="14">
    <w:abstractNumId w:val="13"/>
  </w:num>
  <w:num w:numId="15">
    <w:abstractNumId w:val="17"/>
  </w:num>
  <w:num w:numId="16">
    <w:abstractNumId w:val="3"/>
  </w:num>
  <w:num w:numId="17">
    <w:abstractNumId w:val="12"/>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36C42"/>
    <w:rsid w:val="0006275A"/>
    <w:rsid w:val="00067D90"/>
    <w:rsid w:val="00086128"/>
    <w:rsid w:val="0009572C"/>
    <w:rsid w:val="001032B5"/>
    <w:rsid w:val="00114088"/>
    <w:rsid w:val="0013536E"/>
    <w:rsid w:val="0015110E"/>
    <w:rsid w:val="0015726A"/>
    <w:rsid w:val="0016476D"/>
    <w:rsid w:val="00173F5D"/>
    <w:rsid w:val="00195113"/>
    <w:rsid w:val="001B7CCF"/>
    <w:rsid w:val="001F4685"/>
    <w:rsid w:val="00217977"/>
    <w:rsid w:val="00230CFE"/>
    <w:rsid w:val="00233404"/>
    <w:rsid w:val="00251E43"/>
    <w:rsid w:val="00270369"/>
    <w:rsid w:val="00270AFF"/>
    <w:rsid w:val="00270F88"/>
    <w:rsid w:val="00276674"/>
    <w:rsid w:val="002864F8"/>
    <w:rsid w:val="00287A26"/>
    <w:rsid w:val="002D71B0"/>
    <w:rsid w:val="002F5DF2"/>
    <w:rsid w:val="00352A1D"/>
    <w:rsid w:val="003723B7"/>
    <w:rsid w:val="0038427F"/>
    <w:rsid w:val="00390926"/>
    <w:rsid w:val="003A02BE"/>
    <w:rsid w:val="003B4FC9"/>
    <w:rsid w:val="003D0469"/>
    <w:rsid w:val="003E1738"/>
    <w:rsid w:val="003E49A1"/>
    <w:rsid w:val="003F081C"/>
    <w:rsid w:val="0040412C"/>
    <w:rsid w:val="00432218"/>
    <w:rsid w:val="00433728"/>
    <w:rsid w:val="00442995"/>
    <w:rsid w:val="00444D49"/>
    <w:rsid w:val="004511F2"/>
    <w:rsid w:val="0046004C"/>
    <w:rsid w:val="00482F84"/>
    <w:rsid w:val="004B71FA"/>
    <w:rsid w:val="004D1F06"/>
    <w:rsid w:val="004E27E1"/>
    <w:rsid w:val="004E411D"/>
    <w:rsid w:val="004F390E"/>
    <w:rsid w:val="00513743"/>
    <w:rsid w:val="005220A0"/>
    <w:rsid w:val="00532BDD"/>
    <w:rsid w:val="005442F4"/>
    <w:rsid w:val="005645C7"/>
    <w:rsid w:val="00577AB8"/>
    <w:rsid w:val="005A0D8E"/>
    <w:rsid w:val="005C0619"/>
    <w:rsid w:val="005E1BF7"/>
    <w:rsid w:val="00622531"/>
    <w:rsid w:val="00655DAE"/>
    <w:rsid w:val="006865DB"/>
    <w:rsid w:val="006A326E"/>
    <w:rsid w:val="006C34F2"/>
    <w:rsid w:val="006F162B"/>
    <w:rsid w:val="00716CE6"/>
    <w:rsid w:val="007568C4"/>
    <w:rsid w:val="0079326C"/>
    <w:rsid w:val="007A49CA"/>
    <w:rsid w:val="007B2999"/>
    <w:rsid w:val="007E430D"/>
    <w:rsid w:val="007F6360"/>
    <w:rsid w:val="00824A64"/>
    <w:rsid w:val="008326DB"/>
    <w:rsid w:val="00850B52"/>
    <w:rsid w:val="00864543"/>
    <w:rsid w:val="00893CA8"/>
    <w:rsid w:val="008A1FE4"/>
    <w:rsid w:val="008D5608"/>
    <w:rsid w:val="008F728F"/>
    <w:rsid w:val="009034A7"/>
    <w:rsid w:val="00906A0A"/>
    <w:rsid w:val="009128B7"/>
    <w:rsid w:val="00912AC2"/>
    <w:rsid w:val="00947F29"/>
    <w:rsid w:val="009929A6"/>
    <w:rsid w:val="009A6240"/>
    <w:rsid w:val="009C625E"/>
    <w:rsid w:val="009E0292"/>
    <w:rsid w:val="009F1739"/>
    <w:rsid w:val="00A17918"/>
    <w:rsid w:val="00A40415"/>
    <w:rsid w:val="00A50654"/>
    <w:rsid w:val="00A60AB1"/>
    <w:rsid w:val="00A85597"/>
    <w:rsid w:val="00A92145"/>
    <w:rsid w:val="00A95EBC"/>
    <w:rsid w:val="00AA32A8"/>
    <w:rsid w:val="00AD349B"/>
    <w:rsid w:val="00B30501"/>
    <w:rsid w:val="00B42DD4"/>
    <w:rsid w:val="00B66A08"/>
    <w:rsid w:val="00B9014D"/>
    <w:rsid w:val="00B94F91"/>
    <w:rsid w:val="00B9670E"/>
    <w:rsid w:val="00BB347A"/>
    <w:rsid w:val="00BE568E"/>
    <w:rsid w:val="00BF1627"/>
    <w:rsid w:val="00C17770"/>
    <w:rsid w:val="00C81579"/>
    <w:rsid w:val="00CA003B"/>
    <w:rsid w:val="00CA0ED2"/>
    <w:rsid w:val="00CB2195"/>
    <w:rsid w:val="00D118F6"/>
    <w:rsid w:val="00D16493"/>
    <w:rsid w:val="00D201B7"/>
    <w:rsid w:val="00D36BB8"/>
    <w:rsid w:val="00D40641"/>
    <w:rsid w:val="00D4322D"/>
    <w:rsid w:val="00D625CC"/>
    <w:rsid w:val="00D74C7A"/>
    <w:rsid w:val="00DC4485"/>
    <w:rsid w:val="00DF02E3"/>
    <w:rsid w:val="00DF120A"/>
    <w:rsid w:val="00E14A58"/>
    <w:rsid w:val="00E16429"/>
    <w:rsid w:val="00E278EE"/>
    <w:rsid w:val="00E30049"/>
    <w:rsid w:val="00E3447C"/>
    <w:rsid w:val="00E353DB"/>
    <w:rsid w:val="00E41E2D"/>
    <w:rsid w:val="00E536DB"/>
    <w:rsid w:val="00E906A6"/>
    <w:rsid w:val="00E963DD"/>
    <w:rsid w:val="00ED573C"/>
    <w:rsid w:val="00F17424"/>
    <w:rsid w:val="00F22AB7"/>
    <w:rsid w:val="00F22D4A"/>
    <w:rsid w:val="00F240B0"/>
    <w:rsid w:val="00F46FD2"/>
    <w:rsid w:val="00F62F98"/>
    <w:rsid w:val="00F93FC3"/>
    <w:rsid w:val="00FA173D"/>
    <w:rsid w:val="00FB5BD9"/>
    <w:rsid w:val="00FE2AE8"/>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6A"/>
    <w:pPr>
      <w:tabs>
        <w:tab w:val="center" w:pos="4819"/>
        <w:tab w:val="right" w:pos="9638"/>
      </w:tabs>
      <w:spacing w:after="0" w:line="240" w:lineRule="auto"/>
    </w:pPr>
    <w:rPr>
      <w:rFonts w:eastAsiaTheme="minorHAnsi"/>
    </w:rPr>
  </w:style>
  <w:style w:type="character" w:customStyle="1" w:styleId="HeaderChar">
    <w:name w:val="Header Char"/>
    <w:basedOn w:val="DefaultParagraphFont"/>
    <w:link w:val="Header"/>
    <w:uiPriority w:val="99"/>
    <w:rsid w:val="0015726A"/>
  </w:style>
  <w:style w:type="paragraph" w:styleId="Footer">
    <w:name w:val="footer"/>
    <w:basedOn w:val="Normal"/>
    <w:link w:val="FooterChar"/>
    <w:uiPriority w:val="99"/>
    <w:unhideWhenUsed/>
    <w:rsid w:val="0015726A"/>
    <w:pPr>
      <w:tabs>
        <w:tab w:val="center" w:pos="4819"/>
        <w:tab w:val="right" w:pos="9638"/>
      </w:tabs>
      <w:spacing w:after="0" w:line="240" w:lineRule="auto"/>
    </w:pPr>
    <w:rPr>
      <w:rFonts w:eastAsiaTheme="minorHAnsi"/>
    </w:rPr>
  </w:style>
  <w:style w:type="character" w:customStyle="1" w:styleId="FooterChar">
    <w:name w:val="Footer Char"/>
    <w:basedOn w:val="DefaultParagraphFont"/>
    <w:link w:val="Footer"/>
    <w:uiPriority w:val="99"/>
    <w:rsid w:val="0015726A"/>
  </w:style>
  <w:style w:type="character" w:styleId="Hyperlink">
    <w:name w:val="Hyperlink"/>
    <w:basedOn w:val="DefaultParagraphFont"/>
    <w:uiPriority w:val="99"/>
    <w:unhideWhenUsed/>
    <w:rsid w:val="00864543"/>
    <w:rPr>
      <w:color w:val="0563C1" w:themeColor="hyperlink"/>
      <w:u w:val="single"/>
    </w:rPr>
  </w:style>
  <w:style w:type="paragraph" w:styleId="ListParagraph">
    <w:name w:val="List Paragraph"/>
    <w:basedOn w:val="Normal"/>
    <w:uiPriority w:val="34"/>
    <w:qFormat/>
    <w:rsid w:val="00864543"/>
    <w:pPr>
      <w:ind w:left="720"/>
      <w:contextualSpacing/>
    </w:pPr>
    <w:rPr>
      <w:rFonts w:eastAsiaTheme="minorHAnsi"/>
    </w:rPr>
  </w:style>
  <w:style w:type="table" w:styleId="TableGrid">
    <w:name w:val="Table Grid"/>
    <w:basedOn w:val="TableNormal"/>
    <w:uiPriority w:val="3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5DF2"/>
    <w:rPr>
      <w:i/>
      <w:iCs/>
    </w:rPr>
  </w:style>
  <w:style w:type="character" w:styleId="FollowedHyperlink">
    <w:name w:val="FollowedHyperlink"/>
    <w:basedOn w:val="DefaultParagraphFont"/>
    <w:uiPriority w:val="99"/>
    <w:semiHidden/>
    <w:unhideWhenUsed/>
    <w:rsid w:val="00FA173D"/>
    <w:rPr>
      <w:color w:val="954F72" w:themeColor="followedHyperlink"/>
      <w:u w:val="single"/>
    </w:rPr>
  </w:style>
  <w:style w:type="character" w:styleId="Strong">
    <w:name w:val="Strong"/>
    <w:basedOn w:val="DefaultParagraphFont"/>
    <w:uiPriority w:val="22"/>
    <w:qFormat/>
    <w:rsid w:val="00B9014D"/>
    <w:rPr>
      <w:b/>
      <w:bCs/>
    </w:rPr>
  </w:style>
  <w:style w:type="paragraph" w:styleId="NormalWeb">
    <w:name w:val="Normal (Web)"/>
    <w:basedOn w:val="Normal"/>
    <w:uiPriority w:val="99"/>
    <w:semiHidden/>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02BE"/>
    <w:rPr>
      <w:sz w:val="16"/>
      <w:szCs w:val="16"/>
    </w:rPr>
  </w:style>
  <w:style w:type="paragraph" w:styleId="CommentText">
    <w:name w:val="annotation text"/>
    <w:basedOn w:val="Normal"/>
    <w:link w:val="CommentTextChar"/>
    <w:uiPriority w:val="99"/>
    <w:semiHidden/>
    <w:unhideWhenUsed/>
    <w:rsid w:val="003A02BE"/>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2BE"/>
    <w:rPr>
      <w:sz w:val="20"/>
      <w:szCs w:val="20"/>
    </w:rPr>
  </w:style>
  <w:style w:type="paragraph" w:styleId="CommentSubject">
    <w:name w:val="annotation subject"/>
    <w:basedOn w:val="CommentText"/>
    <w:next w:val="CommentText"/>
    <w:link w:val="CommentSubjectChar"/>
    <w:uiPriority w:val="99"/>
    <w:semiHidden/>
    <w:unhideWhenUsed/>
    <w:rsid w:val="003A02BE"/>
    <w:rPr>
      <w:b/>
      <w:bCs/>
    </w:rPr>
  </w:style>
  <w:style w:type="character" w:customStyle="1" w:styleId="CommentSubjectChar">
    <w:name w:val="Comment Subject Char"/>
    <w:basedOn w:val="CommentTextChar"/>
    <w:link w:val="CommentSubject"/>
    <w:uiPriority w:val="99"/>
    <w:semiHidden/>
    <w:rsid w:val="003A02BE"/>
    <w:rPr>
      <w:b/>
      <w:bCs/>
      <w:sz w:val="20"/>
      <w:szCs w:val="20"/>
    </w:rPr>
  </w:style>
  <w:style w:type="paragraph" w:styleId="BalloonText">
    <w:name w:val="Balloon Text"/>
    <w:basedOn w:val="Normal"/>
    <w:link w:val="BalloonTextChar"/>
    <w:uiPriority w:val="99"/>
    <w:semiHidden/>
    <w:unhideWhenUsed/>
    <w:rsid w:val="003A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BE"/>
    <w:rPr>
      <w:rFonts w:ascii="Segoe UI" w:hAnsi="Segoe UI" w:cs="Segoe UI"/>
      <w:sz w:val="18"/>
      <w:szCs w:val="18"/>
    </w:rPr>
  </w:style>
  <w:style w:type="character" w:customStyle="1" w:styleId="Ratkaisematonmaininta1">
    <w:name w:val="Ratkaisematon maininta1"/>
    <w:basedOn w:val="DefaultParagraphFont"/>
    <w:uiPriority w:val="99"/>
    <w:semiHidden/>
    <w:unhideWhenUsed/>
    <w:rsid w:val="0011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usiomuovi.fi/fin/kuluttajalle/household_packaging_recycling/" TargetMode="External"/><Relationship Id="rId18" Type="http://schemas.openxmlformats.org/officeDocument/2006/relationships/hyperlink" Target="http://www.icpe.in/waste_seg.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cbi.nlm.nih.gov/pubmed/28823699" TargetMode="External"/><Relationship Id="rId17" Type="http://schemas.openxmlformats.org/officeDocument/2006/relationships/hyperlink" Target="http://www.circulareconomyasia.org/mechanical-recycling/" TargetMode="External"/><Relationship Id="rId2" Type="http://schemas.openxmlformats.org/officeDocument/2006/relationships/customXml" Target="../customXml/item2.xml"/><Relationship Id="rId16" Type="http://schemas.openxmlformats.org/officeDocument/2006/relationships/hyperlink" Target="https://www.globalcomposting.solutions/hh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iocycle.net/biological-recycling-biodegradable-plastic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direct.com/science/article/abs/pii/S0956053X1730535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427W7XWPXQD2-403814790-1667</_dlc_DocId>
    <_dlc_DocIdUrl xmlns="76865ef9-df32-4c37-ae45-f9784eb47bff">
      <Url>https://tt.eduuni.fi/sites/luc-lapinamk-extra/kiertotalousosaamista-ammattikorkeakouluihin/_layouts/15/DocIdRedir.aspx?ID=427W7XWPXQD2-403814790-1667</Url>
      <Description>427W7XWPXQD2-403814790-1667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7E12-7299-4934-B6B9-6F54A63FB868}">
  <ds:schemaRefs>
    <ds:schemaRef ds:uri="http://schemas.microsoft.com/sharepoint/events"/>
  </ds:schemaRefs>
</ds:datastoreItem>
</file>

<file path=customXml/itemProps2.xml><?xml version="1.0" encoding="utf-8"?>
<ds:datastoreItem xmlns:ds="http://schemas.openxmlformats.org/officeDocument/2006/customXml" ds:itemID="{3D1A61EA-CAA6-419D-888B-B8E997A39308}">
  <ds:schemaRefs>
    <ds:schemaRef ds:uri="http://schemas.microsoft.com/office/2006/metadata/properties"/>
    <ds:schemaRef ds:uri="http://schemas.microsoft.com/office/infopath/2007/PartnerControls"/>
    <ds:schemaRef ds:uri="76865ef9-df32-4c37-ae45-f9784eb47bff"/>
  </ds:schemaRefs>
</ds:datastoreItem>
</file>

<file path=customXml/itemProps3.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4.xml><?xml version="1.0" encoding="utf-8"?>
<ds:datastoreItem xmlns:ds="http://schemas.openxmlformats.org/officeDocument/2006/customXml" ds:itemID="{887DE316-5495-48E1-B18C-6D62637E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97C62B-2C36-4B3C-A87C-CCAB8FFE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10839</Characters>
  <Application>Microsoft Office Word</Application>
  <DocSecurity>0</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Maarit Korhonen (TAMK)</cp:lastModifiedBy>
  <cp:revision>12</cp:revision>
  <dcterms:created xsi:type="dcterms:W3CDTF">2020-09-30T07:03:00Z</dcterms:created>
  <dcterms:modified xsi:type="dcterms:W3CDTF">2020-10-12T05:36:00Z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4bfe80d4-4492-4462-a4e0-1d9350e6d06a</vt:lpwstr>
  </property>
</Properties>
</file>