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09D" w:rsidRDefault="00E01370" w:rsidP="00E01370">
      <w:r w:rsidRPr="00E01370">
        <w:rPr>
          <w:b/>
        </w:rPr>
        <w:t>Merkin nimi:</w:t>
      </w:r>
      <w:r>
        <w:t xml:space="preserve"> </w:t>
      </w:r>
      <w:r w:rsidR="007405C0">
        <w:t>eAMK-kehittäjä</w:t>
      </w:r>
    </w:p>
    <w:p w:rsidR="00B412C6" w:rsidRDefault="00B412C6" w:rsidP="00B412C6"/>
    <w:p w:rsidR="00B412C6" w:rsidRDefault="00E01370" w:rsidP="00B412C6">
      <w:r w:rsidRPr="00E01370">
        <w:rPr>
          <w:b/>
        </w:rPr>
        <w:t>Kuvaus:</w:t>
      </w:r>
      <w:r>
        <w:t xml:space="preserve"> </w:t>
      </w:r>
      <w:r w:rsidR="002C64DF" w:rsidRPr="002C64DF">
        <w:t xml:space="preserve">eAMK-kehittäjä -merkin saanut henkilö on luotettava ja osaava kehittäjäkumppani, jolla on näyttöä </w:t>
      </w:r>
      <w:proofErr w:type="spellStart"/>
      <w:r w:rsidR="002C64DF" w:rsidRPr="002C64DF">
        <w:t>kehittämis</w:t>
      </w:r>
      <w:proofErr w:type="spellEnd"/>
      <w:r w:rsidR="002C64DF" w:rsidRPr="002C64DF">
        <w:t>- ja yhteistyöosaamisesta sekä yhteisöllisestä verkkotyöskentelyosaamisesta.  Hän on osallistunut eAMK-kehittämistyöhön ja jakaa sekä omaa että yhdessä kehitettyä osaamista avoimesti eteenpäin.</w:t>
      </w:r>
    </w:p>
    <w:p w:rsidR="00E01370" w:rsidRDefault="00E01370" w:rsidP="00B412C6">
      <w:pPr>
        <w:rPr>
          <w:rFonts w:ascii="Source Sans Pro" w:eastAsia="Times New Roman" w:hAnsi="Source Sans Pro" w:cs="Times New Roman"/>
          <w:color w:val="393939"/>
          <w:sz w:val="20"/>
          <w:szCs w:val="20"/>
          <w:lang w:eastAsia="fi-FI"/>
        </w:rPr>
      </w:pPr>
    </w:p>
    <w:p w:rsidR="00E01370" w:rsidRPr="00E01370" w:rsidRDefault="00E01370" w:rsidP="00B412C6">
      <w:pPr>
        <w:rPr>
          <w:b/>
          <w:bCs/>
        </w:rPr>
      </w:pPr>
      <w:r w:rsidRPr="00B412C6">
        <w:rPr>
          <w:b/>
          <w:bCs/>
        </w:rPr>
        <w:t>Avainsanat:</w:t>
      </w:r>
      <w:r>
        <w:rPr>
          <w:b/>
          <w:bCs/>
        </w:rPr>
        <w:t xml:space="preserve"> </w:t>
      </w:r>
      <w:r w:rsidR="002C64DF" w:rsidRPr="002C64DF">
        <w:t>eAMK, hanke, innovointi, kehittäjä, kehittäminen, verkkotyöskentely, yhteistyö</w:t>
      </w:r>
    </w:p>
    <w:p w:rsidR="00B412C6" w:rsidRDefault="00B412C6" w:rsidP="00B412C6"/>
    <w:p w:rsidR="00E01370" w:rsidRPr="00E01370" w:rsidRDefault="00E01370" w:rsidP="00B412C6">
      <w:pPr>
        <w:rPr>
          <w:b/>
        </w:rPr>
      </w:pPr>
      <w:r w:rsidRPr="00E01370">
        <w:rPr>
          <w:b/>
        </w:rPr>
        <w:t>Kriteerit:</w:t>
      </w:r>
    </w:p>
    <w:p w:rsidR="002C64DF" w:rsidRDefault="002C64DF" w:rsidP="002C64DF">
      <w:r>
        <w:t>eAMK-kehittäjä:</w:t>
      </w:r>
    </w:p>
    <w:p w:rsidR="002C64DF" w:rsidRDefault="002C64DF" w:rsidP="002C64DF">
      <w:pPr>
        <w:pStyle w:val="Luettelokappale"/>
        <w:numPr>
          <w:ilvl w:val="0"/>
          <w:numId w:val="18"/>
        </w:numPr>
      </w:pPr>
      <w:r>
        <w:t>on osallistunut eAMK-hankkeen kehittämistyöhön</w:t>
      </w:r>
    </w:p>
    <w:p w:rsidR="002C64DF" w:rsidRDefault="002C64DF" w:rsidP="002C64DF">
      <w:pPr>
        <w:pStyle w:val="Luettelokappale"/>
        <w:numPr>
          <w:ilvl w:val="0"/>
          <w:numId w:val="18"/>
        </w:numPr>
      </w:pPr>
      <w:r>
        <w:t>osaa työskennellä yhteisöllisesti, myös verkossa</w:t>
      </w:r>
    </w:p>
    <w:p w:rsidR="002C64DF" w:rsidRDefault="002C64DF" w:rsidP="002C64DF">
      <w:pPr>
        <w:pStyle w:val="Luettelokappale"/>
        <w:numPr>
          <w:ilvl w:val="0"/>
          <w:numId w:val="18"/>
        </w:numPr>
      </w:pPr>
      <w:r>
        <w:t>pystyy dialogiseen kehittämiseen</w:t>
      </w:r>
    </w:p>
    <w:p w:rsidR="002C64DF" w:rsidRDefault="002C64DF" w:rsidP="002C64DF">
      <w:pPr>
        <w:pStyle w:val="Luettelokappale"/>
        <w:numPr>
          <w:ilvl w:val="0"/>
          <w:numId w:val="18"/>
        </w:numPr>
      </w:pPr>
      <w:r>
        <w:t>on innovatiivinen ja ideoi sekä luo uutta</w:t>
      </w:r>
    </w:p>
    <w:p w:rsidR="002C64DF" w:rsidRDefault="002C64DF" w:rsidP="002C64DF">
      <w:pPr>
        <w:pStyle w:val="Luettelokappale"/>
        <w:numPr>
          <w:ilvl w:val="0"/>
          <w:numId w:val="18"/>
        </w:numPr>
      </w:pPr>
      <w:r>
        <w:t>työskentelee päämäärätietoisesti kohti tavoitteita</w:t>
      </w:r>
    </w:p>
    <w:p w:rsidR="002C64DF" w:rsidRDefault="002C64DF" w:rsidP="002C64DF">
      <w:pPr>
        <w:pStyle w:val="Luettelokappale"/>
        <w:numPr>
          <w:ilvl w:val="0"/>
          <w:numId w:val="18"/>
        </w:numPr>
      </w:pPr>
      <w:r>
        <w:t>sietää kehittämiseen liittyvää epävarmuutta</w:t>
      </w:r>
    </w:p>
    <w:p w:rsidR="002C64DF" w:rsidRDefault="002C64DF" w:rsidP="002C64DF">
      <w:pPr>
        <w:pStyle w:val="Luettelokappale"/>
        <w:numPr>
          <w:ilvl w:val="0"/>
          <w:numId w:val="18"/>
        </w:numPr>
      </w:pPr>
      <w:r>
        <w:t xml:space="preserve">on oma-aloitteinen </w:t>
      </w:r>
    </w:p>
    <w:p w:rsidR="002C64DF" w:rsidRDefault="002C64DF" w:rsidP="002C64DF">
      <w:pPr>
        <w:pStyle w:val="Luettelokappale"/>
        <w:numPr>
          <w:ilvl w:val="0"/>
          <w:numId w:val="18"/>
        </w:numPr>
      </w:pPr>
      <w:r>
        <w:t>jakaa ja levittää avoimesti kehittämistyön tuloksia</w:t>
      </w:r>
    </w:p>
    <w:p w:rsidR="002C64DF" w:rsidRDefault="002C64DF" w:rsidP="002C64DF"/>
    <w:p w:rsidR="005C2DF1" w:rsidRDefault="002C64DF" w:rsidP="002C64DF">
      <w:r>
        <w:t xml:space="preserve">[Tutustu </w:t>
      </w:r>
      <w:proofErr w:type="spellStart"/>
      <w:r>
        <w:t>eAMKiin</w:t>
      </w:r>
      <w:proofErr w:type="spellEnd"/>
      <w:proofErr w:type="gramStart"/>
      <w:r>
        <w:t>!](</w:t>
      </w:r>
      <w:proofErr w:type="gramEnd"/>
      <w:r w:rsidR="003B396F">
        <w:fldChar w:fldCharType="begin"/>
      </w:r>
      <w:r w:rsidR="003B396F">
        <w:instrText xml:space="preserve"> HYPERLINK "https://www.eamk.fi/fi/etusivu/" </w:instrText>
      </w:r>
      <w:r w:rsidR="003B396F">
        <w:fldChar w:fldCharType="separate"/>
      </w:r>
      <w:r w:rsidRPr="008C43AC">
        <w:rPr>
          <w:rStyle w:val="Hyperlinkki"/>
        </w:rPr>
        <w:t>https://www.eamk.fi/fi/etusivu/</w:t>
      </w:r>
      <w:r w:rsidR="003B396F">
        <w:rPr>
          <w:rStyle w:val="Hyperlinkki"/>
        </w:rPr>
        <w:fldChar w:fldCharType="end"/>
      </w:r>
      <w:r>
        <w:t>)</w:t>
      </w:r>
    </w:p>
    <w:p w:rsidR="002C64DF" w:rsidRDefault="002C64DF" w:rsidP="002C64DF">
      <w:pPr>
        <w:rPr>
          <w:b/>
        </w:rPr>
      </w:pPr>
    </w:p>
    <w:p w:rsidR="002C64DF" w:rsidRPr="002C64DF" w:rsidRDefault="002C64DF" w:rsidP="002C64DF">
      <w:pPr>
        <w:rPr>
          <w:b/>
        </w:rPr>
      </w:pPr>
      <w:r w:rsidRPr="002C64DF">
        <w:rPr>
          <w:b/>
        </w:rPr>
        <w:t>Osoita eAMK-kehittäjäosaamisesi!</w:t>
      </w:r>
    </w:p>
    <w:p w:rsidR="002C64DF" w:rsidRPr="002C64DF" w:rsidRDefault="002C64DF" w:rsidP="002C64DF">
      <w:r w:rsidRPr="002C64DF">
        <w:t xml:space="preserve">Toteuta itsearviointi, jossa osoitat eAMK-kehittäjä-merkin kriteerien mukaisen osaamisesi. Esittele ja arvioi kehittämistyötäsi eAMK-hankkeessa. Näytä miten olet jakanut ja levittänyt tuloksia (esim. Digipölytys-blogi tai muu julkaisu/artikkeli, </w:t>
      </w:r>
      <w:proofErr w:type="spellStart"/>
      <w:r w:rsidRPr="002C64DF">
        <w:t>webinaari</w:t>
      </w:r>
      <w:proofErr w:type="spellEnd"/>
      <w:r w:rsidRPr="002C64DF">
        <w:t>, video, seminaariesitys).</w:t>
      </w:r>
    </w:p>
    <w:p w:rsidR="002C64DF" w:rsidRPr="002C64DF" w:rsidRDefault="002C64DF" w:rsidP="002C64DF"/>
    <w:p w:rsidR="002C64DF" w:rsidRPr="002C64DF" w:rsidRDefault="002C64DF" w:rsidP="002C64DF">
      <w:r w:rsidRPr="002C64DF">
        <w:t>Tuotoksen muodon voit valita itse, se voi olla esimerkiksi tekstidokumentti, video tai monia mediamuotoja yhdistävä kokonaisuus.</w:t>
      </w:r>
    </w:p>
    <w:p w:rsidR="002C64DF" w:rsidRPr="002C64DF" w:rsidRDefault="002C64DF" w:rsidP="002C64DF"/>
    <w:p w:rsidR="002C64DF" w:rsidRDefault="002C64DF" w:rsidP="002C64DF">
      <w:r w:rsidRPr="002C64DF">
        <w:t>Tätä merkkiä varten tarvitset myös suosittelun. Hanki suosittelu henkilöltä, joka on toiminut eAMK-hankkeessa. Suosittelija voi antaa lausunnon haluamassaan muodossa. Liitä suositteludokumentti hakemukseesi.</w:t>
      </w:r>
    </w:p>
    <w:p w:rsidR="002C64DF" w:rsidRDefault="002C64DF" w:rsidP="002C64DF"/>
    <w:p w:rsidR="002C64DF" w:rsidRDefault="002C64DF" w:rsidP="002C64DF">
      <w:r>
        <w:t>Nimi:</w:t>
      </w:r>
    </w:p>
    <w:p w:rsidR="002C64DF" w:rsidRDefault="002C64DF" w:rsidP="002C64DF">
      <w:r>
        <w:t>Sähköposti:</w:t>
      </w:r>
      <w:bookmarkStart w:id="0" w:name="_GoBack"/>
      <w:bookmarkEnd w:id="0"/>
    </w:p>
    <w:p w:rsidR="002C64DF" w:rsidRDefault="002C64DF" w:rsidP="002C64DF">
      <w:r>
        <w:t>Ammattikorkeakoulu:</w:t>
      </w:r>
    </w:p>
    <w:p w:rsidR="002C64DF" w:rsidRDefault="002C64DF" w:rsidP="002C64DF"/>
    <w:p w:rsidR="002C64DF" w:rsidRDefault="002C64DF" w:rsidP="002C64DF">
      <w:r>
        <w:t>Vaihtoehto 1: Itsearviointi tiedostona</w:t>
      </w:r>
    </w:p>
    <w:p w:rsidR="002C64DF" w:rsidRDefault="002C64DF" w:rsidP="002C64DF">
      <w:r>
        <w:t>Vaihtoehto 2: Linkki itsearviointiin</w:t>
      </w:r>
    </w:p>
    <w:p w:rsidR="002C64DF" w:rsidRDefault="002C64DF" w:rsidP="002C64DF">
      <w:r>
        <w:t>Suosittelu:</w:t>
      </w:r>
    </w:p>
    <w:p w:rsidR="002C64DF" w:rsidRPr="002C64DF" w:rsidRDefault="002C64DF" w:rsidP="002C64DF">
      <w:proofErr w:type="spellStart"/>
      <w:r>
        <w:t>Huom</w:t>
      </w:r>
      <w:proofErr w:type="spellEnd"/>
      <w:r>
        <w:t xml:space="preserve">! Nimeä tiedosto niin, että suosittelijoiden sukunimet näkyvät nimessä. </w:t>
      </w:r>
    </w:p>
    <w:p w:rsidR="002C64DF" w:rsidRDefault="002C64DF"/>
    <w:p w:rsidR="002C64DF" w:rsidRDefault="002C64DF">
      <w:pPr>
        <w:rPr>
          <w:b/>
        </w:rPr>
      </w:pPr>
      <w:r w:rsidRPr="002C64DF">
        <w:rPr>
          <w:b/>
        </w:rPr>
        <w:t>Ohjeet myöntäjille:</w:t>
      </w:r>
    </w:p>
    <w:p w:rsidR="002C64DF" w:rsidRPr="002C64DF" w:rsidRDefault="002C64DF" w:rsidP="002C64DF">
      <w:r w:rsidRPr="002C64DF">
        <w:t>Kaksi arvioijaa eri amk:sta kuin hakija. Arvioija ei saa olla hakemuksen suosittelija.</w:t>
      </w:r>
    </w:p>
    <w:p w:rsidR="002C64DF" w:rsidRPr="002C64DF" w:rsidRDefault="002C64DF" w:rsidP="002C64DF"/>
    <w:p w:rsidR="002C64DF" w:rsidRPr="002C64DF" w:rsidRDefault="002C64DF" w:rsidP="002C64DF">
      <w:r w:rsidRPr="002C64DF">
        <w:t>eAMK-kehittäjä arvioijat:</w:t>
      </w:r>
    </w:p>
    <w:p w:rsidR="002C64DF" w:rsidRPr="002C64DF" w:rsidRDefault="002C64DF" w:rsidP="002C64DF"/>
    <w:p w:rsidR="002C64DF" w:rsidRPr="002C64DF" w:rsidRDefault="002C64DF" w:rsidP="002C64DF">
      <w:r w:rsidRPr="002C64DF">
        <w:t xml:space="preserve">Myöntämisen perusteet (nämä on ilmettävä hakemuksesta): </w:t>
      </w:r>
    </w:p>
    <w:p w:rsidR="002C64DF" w:rsidRPr="002C64DF" w:rsidRDefault="002C64DF" w:rsidP="002C64DF">
      <w:pPr>
        <w:pStyle w:val="Luettelokappale"/>
        <w:numPr>
          <w:ilvl w:val="0"/>
          <w:numId w:val="18"/>
        </w:numPr>
      </w:pPr>
      <w:r w:rsidRPr="002C64DF">
        <w:t>on osallistunut eAMK-hankkeen kehittämistyöhön -&gt; on todistettava esimerkein</w:t>
      </w:r>
    </w:p>
    <w:p w:rsidR="002C64DF" w:rsidRPr="002C64DF" w:rsidRDefault="002C64DF" w:rsidP="002C64DF">
      <w:pPr>
        <w:pStyle w:val="Luettelokappale"/>
        <w:numPr>
          <w:ilvl w:val="0"/>
          <w:numId w:val="18"/>
        </w:numPr>
      </w:pPr>
      <w:r w:rsidRPr="002C64DF">
        <w:t xml:space="preserve">osaa työskennellä yhteisöllisesti, myös verkossa -&gt; kehittämistyötä on tehty jonkun oman </w:t>
      </w:r>
      <w:proofErr w:type="spellStart"/>
      <w:r w:rsidRPr="002C64DF">
        <w:t>amkin</w:t>
      </w:r>
      <w:proofErr w:type="spellEnd"/>
      <w:r w:rsidRPr="002C64DF">
        <w:t xml:space="preserve"> ulkopuolelta olevan henkilön / henkilöiden kanssa, tämä todistettava</w:t>
      </w:r>
    </w:p>
    <w:p w:rsidR="002C64DF" w:rsidRPr="002C64DF" w:rsidRDefault="002C64DF" w:rsidP="002C64DF">
      <w:pPr>
        <w:pStyle w:val="Luettelokappale"/>
        <w:numPr>
          <w:ilvl w:val="0"/>
          <w:numId w:val="18"/>
        </w:numPr>
      </w:pPr>
      <w:r w:rsidRPr="002C64DF">
        <w:t xml:space="preserve">pystyy dialogiseen kehittämiseen  </w:t>
      </w:r>
    </w:p>
    <w:p w:rsidR="002C64DF" w:rsidRPr="002C64DF" w:rsidRDefault="002C64DF" w:rsidP="002C64DF">
      <w:pPr>
        <w:pStyle w:val="Luettelokappale"/>
        <w:numPr>
          <w:ilvl w:val="0"/>
          <w:numId w:val="18"/>
        </w:numPr>
      </w:pPr>
      <w:r w:rsidRPr="002C64DF">
        <w:t>on innovatiivinen ja ideoi sekä luo uutta -&gt; esimerkit tuotoksista</w:t>
      </w:r>
    </w:p>
    <w:p w:rsidR="002C64DF" w:rsidRPr="002C64DF" w:rsidRDefault="002C64DF" w:rsidP="002C64DF">
      <w:pPr>
        <w:pStyle w:val="Luettelokappale"/>
        <w:numPr>
          <w:ilvl w:val="0"/>
          <w:numId w:val="18"/>
        </w:numPr>
      </w:pPr>
      <w:r w:rsidRPr="002C64DF">
        <w:t>työskentelee päämäärätietoisesti kohti tavoitteita</w:t>
      </w:r>
    </w:p>
    <w:p w:rsidR="002C64DF" w:rsidRPr="002C64DF" w:rsidRDefault="002C64DF" w:rsidP="002C64DF">
      <w:pPr>
        <w:pStyle w:val="Luettelokappale"/>
        <w:numPr>
          <w:ilvl w:val="0"/>
          <w:numId w:val="18"/>
        </w:numPr>
      </w:pPr>
      <w:r w:rsidRPr="002C64DF">
        <w:t>sietää kehittämiseen liittyvää epävarmuutta</w:t>
      </w:r>
    </w:p>
    <w:p w:rsidR="002C64DF" w:rsidRPr="002C64DF" w:rsidRDefault="002C64DF" w:rsidP="002C64DF">
      <w:pPr>
        <w:pStyle w:val="Luettelokappale"/>
        <w:numPr>
          <w:ilvl w:val="0"/>
          <w:numId w:val="18"/>
        </w:numPr>
      </w:pPr>
      <w:r w:rsidRPr="002C64DF">
        <w:t>on oma-aloitteinen</w:t>
      </w:r>
    </w:p>
    <w:p w:rsidR="002C64DF" w:rsidRPr="002C64DF" w:rsidRDefault="002C64DF" w:rsidP="002C64DF">
      <w:pPr>
        <w:pStyle w:val="Luettelokappale"/>
        <w:numPr>
          <w:ilvl w:val="0"/>
          <w:numId w:val="18"/>
        </w:numPr>
      </w:pPr>
      <w:r w:rsidRPr="002C64DF">
        <w:t>jakaa ja levittää avoimesti kehittämistyön tuloksia -&gt; esimerkit julkaisuista ym. jaetusta materiaalista.</w:t>
      </w:r>
    </w:p>
    <w:p w:rsidR="003B396F" w:rsidRDefault="003B396F">
      <w:pPr>
        <w:rPr>
          <w:b/>
        </w:rPr>
      </w:pPr>
    </w:p>
    <w:p w:rsidR="003B396F" w:rsidRPr="003B396F" w:rsidRDefault="003B396F" w:rsidP="003B396F">
      <w:pPr>
        <w:rPr>
          <w:b/>
        </w:rPr>
      </w:pPr>
      <w:r w:rsidRPr="003B396F">
        <w:rPr>
          <w:b/>
        </w:rPr>
        <w:t>Hakemuksen hyväksymisviesti</w:t>
      </w:r>
    </w:p>
    <w:p w:rsidR="003B396F" w:rsidRDefault="003B396F" w:rsidP="003B396F">
      <w:r>
        <w:t xml:space="preserve">Otsikko: </w:t>
      </w:r>
      <w:r w:rsidRPr="003B396F">
        <w:t>eAMK-kehittäjämerkki</w:t>
      </w:r>
    </w:p>
    <w:p w:rsidR="003B396F" w:rsidRDefault="003B396F" w:rsidP="003B396F">
      <w:r>
        <w:t xml:space="preserve">Viestin sisältö: </w:t>
      </w:r>
      <w:r w:rsidRPr="003B396F">
        <w:t>Onneksi olkoon, sinulle on myönnetty eAMK-kehittäjämerkki osoituksena ammattikorkeakoulujen kehittäjäyhteisössä aktiivisena kehittäjänä toimimisesta.</w:t>
      </w:r>
    </w:p>
    <w:p w:rsidR="003B396F" w:rsidRDefault="003B396F" w:rsidP="003B396F">
      <w:r>
        <w:t xml:space="preserve">Painikkeen teksti: </w:t>
      </w:r>
      <w:proofErr w:type="gramStart"/>
      <w:r w:rsidRPr="003B396F">
        <w:t>Vastaanota  eAMK</w:t>
      </w:r>
      <w:proofErr w:type="gramEnd"/>
      <w:r w:rsidRPr="003B396F">
        <w:t>-kehittäjämerkki</w:t>
      </w:r>
    </w:p>
    <w:p w:rsidR="003B396F" w:rsidRDefault="003B396F" w:rsidP="003B396F">
      <w:r>
        <w:t xml:space="preserve">Viestin alaosa: Tämä merkki on open </w:t>
      </w:r>
      <w:proofErr w:type="spellStart"/>
      <w:r>
        <w:t>badge</w:t>
      </w:r>
      <w:proofErr w:type="spellEnd"/>
      <w:r>
        <w:t xml:space="preserve"> -osaamismerkki. Voit tallentaa sen Open </w:t>
      </w:r>
      <w:proofErr w:type="spellStart"/>
      <w:r>
        <w:t>Badge</w:t>
      </w:r>
      <w:proofErr w:type="spellEnd"/>
      <w:r>
        <w:t xml:space="preserve"> Passportiin https://openbadgepassport.com/ tai Mozilla </w:t>
      </w:r>
      <w:proofErr w:type="spellStart"/>
      <w:r>
        <w:t>Backpackiin</w:t>
      </w:r>
      <w:proofErr w:type="spellEnd"/>
      <w:r>
        <w:t xml:space="preserve"> https://backpack.openbadges.org. Osaamismerkkejä voit julkaista mm. portfoliosovelluksissa ja </w:t>
      </w:r>
      <w:proofErr w:type="spellStart"/>
      <w:r>
        <w:t>LinkedIn</w:t>
      </w:r>
      <w:proofErr w:type="spellEnd"/>
      <w:r>
        <w:t xml:space="preserve">-palvelussa. </w:t>
      </w:r>
    </w:p>
    <w:p w:rsidR="003B396F" w:rsidRDefault="003B396F" w:rsidP="003B396F"/>
    <w:p w:rsidR="003B396F" w:rsidRDefault="003B396F" w:rsidP="003B396F">
      <w:r>
        <w:t>Parhain terveisin,</w:t>
      </w:r>
    </w:p>
    <w:p w:rsidR="003B396F" w:rsidRPr="0080167F" w:rsidRDefault="003B396F" w:rsidP="003B396F">
      <w:pPr>
        <w:rPr>
          <w:b/>
        </w:rPr>
      </w:pPr>
      <w:r>
        <w:t>eAMK-kehittäjämerkin arviointiryhmä</w:t>
      </w:r>
    </w:p>
    <w:p w:rsidR="00DB7134" w:rsidRPr="002C64DF" w:rsidRDefault="00DB7134">
      <w:pPr>
        <w:rPr>
          <w:b/>
        </w:rPr>
      </w:pPr>
      <w:r w:rsidRPr="002C64DF">
        <w:rPr>
          <w:b/>
        </w:rPr>
        <w:br w:type="page"/>
      </w:r>
    </w:p>
    <w:p w:rsidR="00B412C6" w:rsidRDefault="00E01370">
      <w:proofErr w:type="spellStart"/>
      <w:r w:rsidRPr="00E01370">
        <w:rPr>
          <w:b/>
        </w:rPr>
        <w:lastRenderedPageBreak/>
        <w:t>Name</w:t>
      </w:r>
      <w:proofErr w:type="spellEnd"/>
      <w:r w:rsidRPr="00E01370">
        <w:rPr>
          <w:b/>
        </w:rPr>
        <w:t>:</w:t>
      </w:r>
      <w:r>
        <w:t xml:space="preserve"> </w:t>
      </w:r>
      <w:r w:rsidR="00AF3CD6">
        <w:rPr>
          <w:lang w:val="en-GB"/>
        </w:rPr>
        <w:t>Digital Guidance Expert</w:t>
      </w:r>
    </w:p>
    <w:p w:rsidR="00E01370" w:rsidRDefault="00E01370"/>
    <w:p w:rsidR="00E01370" w:rsidRDefault="00E01370">
      <w:proofErr w:type="spellStart"/>
      <w:r w:rsidRPr="00E01370">
        <w:rPr>
          <w:b/>
        </w:rPr>
        <w:t>Description</w:t>
      </w:r>
      <w:proofErr w:type="spellEnd"/>
      <w:r w:rsidRPr="00E01370">
        <w:rPr>
          <w:b/>
        </w:rPr>
        <w:t>:</w:t>
      </w:r>
      <w:r>
        <w:t xml:space="preserve"> </w:t>
      </w:r>
      <w:r w:rsidR="00AF3CD6" w:rsidRPr="00AF3CD6">
        <w:t xml:space="preserve">An </w:t>
      </w:r>
      <w:proofErr w:type="spellStart"/>
      <w:r w:rsidR="00AF3CD6" w:rsidRPr="00AF3CD6">
        <w:t>expert</w:t>
      </w:r>
      <w:proofErr w:type="spellEnd"/>
      <w:r w:rsidR="00AF3CD6" w:rsidRPr="00AF3CD6">
        <w:t xml:space="preserve"> in </w:t>
      </w:r>
      <w:proofErr w:type="spellStart"/>
      <w:r w:rsidR="00AF3CD6" w:rsidRPr="00AF3CD6">
        <w:t>digital</w:t>
      </w:r>
      <w:proofErr w:type="spellEnd"/>
      <w:r w:rsidR="00AF3CD6" w:rsidRPr="00AF3CD6">
        <w:t xml:space="preserve"> </w:t>
      </w:r>
      <w:proofErr w:type="spellStart"/>
      <w:r w:rsidR="00AF3CD6" w:rsidRPr="00AF3CD6">
        <w:t>guidance</w:t>
      </w:r>
      <w:proofErr w:type="spellEnd"/>
      <w:r w:rsidR="00AF3CD6" w:rsidRPr="00AF3CD6">
        <w:t xml:space="preserve"> is </w:t>
      </w:r>
      <w:proofErr w:type="spellStart"/>
      <w:r w:rsidR="00AF3CD6" w:rsidRPr="00AF3CD6">
        <w:t>able</w:t>
      </w:r>
      <w:proofErr w:type="spellEnd"/>
      <w:r w:rsidR="00AF3CD6" w:rsidRPr="00AF3CD6">
        <w:t xml:space="preserve"> to </w:t>
      </w:r>
      <w:proofErr w:type="spellStart"/>
      <w:r w:rsidR="00AF3CD6" w:rsidRPr="00AF3CD6">
        <w:t>utilise</w:t>
      </w:r>
      <w:proofErr w:type="spellEnd"/>
      <w:r w:rsidR="00AF3CD6" w:rsidRPr="00AF3CD6">
        <w:t xml:space="preserve"> </w:t>
      </w:r>
      <w:proofErr w:type="spellStart"/>
      <w:r w:rsidR="00AF3CD6" w:rsidRPr="00AF3CD6">
        <w:t>digital</w:t>
      </w:r>
      <w:proofErr w:type="spellEnd"/>
      <w:r w:rsidR="00AF3CD6" w:rsidRPr="00AF3CD6">
        <w:t xml:space="preserve"> </w:t>
      </w:r>
      <w:proofErr w:type="spellStart"/>
      <w:r w:rsidR="00AF3CD6" w:rsidRPr="00AF3CD6">
        <w:t>guidance</w:t>
      </w:r>
      <w:proofErr w:type="spellEnd"/>
      <w:r w:rsidR="00AF3CD6" w:rsidRPr="00AF3CD6">
        <w:t xml:space="preserve"> </w:t>
      </w:r>
      <w:proofErr w:type="spellStart"/>
      <w:r w:rsidR="00AF3CD6" w:rsidRPr="00AF3CD6">
        <w:t>applications</w:t>
      </w:r>
      <w:proofErr w:type="spellEnd"/>
      <w:r w:rsidR="00AF3CD6" w:rsidRPr="00AF3CD6">
        <w:t xml:space="preserve"> in </w:t>
      </w:r>
      <w:proofErr w:type="spellStart"/>
      <w:r w:rsidR="00AF3CD6" w:rsidRPr="00AF3CD6">
        <w:t>the</w:t>
      </w:r>
      <w:proofErr w:type="spellEnd"/>
      <w:r w:rsidR="00AF3CD6" w:rsidRPr="00AF3CD6">
        <w:t xml:space="preserve"> </w:t>
      </w:r>
      <w:proofErr w:type="spellStart"/>
      <w:r w:rsidR="00AF3CD6" w:rsidRPr="00AF3CD6">
        <w:t>different</w:t>
      </w:r>
      <w:proofErr w:type="spellEnd"/>
      <w:r w:rsidR="00AF3CD6" w:rsidRPr="00AF3CD6">
        <w:t xml:space="preserve"> </w:t>
      </w:r>
      <w:proofErr w:type="spellStart"/>
      <w:r w:rsidR="00AF3CD6" w:rsidRPr="00AF3CD6">
        <w:t>phases</w:t>
      </w:r>
      <w:proofErr w:type="spellEnd"/>
      <w:r w:rsidR="00AF3CD6" w:rsidRPr="00AF3CD6">
        <w:t xml:space="preserve"> of </w:t>
      </w:r>
      <w:proofErr w:type="spellStart"/>
      <w:r w:rsidR="00AF3CD6" w:rsidRPr="00AF3CD6">
        <w:t>the</w:t>
      </w:r>
      <w:proofErr w:type="spellEnd"/>
      <w:r w:rsidR="00AF3CD6" w:rsidRPr="00AF3CD6">
        <w:t xml:space="preserve"> Digital </w:t>
      </w:r>
      <w:proofErr w:type="spellStart"/>
      <w:r w:rsidR="00AF3CD6" w:rsidRPr="00AF3CD6">
        <w:t>guidance</w:t>
      </w:r>
      <w:proofErr w:type="spellEnd"/>
      <w:r w:rsidR="00AF3CD6" w:rsidRPr="00AF3CD6">
        <w:t xml:space="preserve"> </w:t>
      </w:r>
      <w:proofErr w:type="spellStart"/>
      <w:r w:rsidR="00AF3CD6" w:rsidRPr="00AF3CD6">
        <w:t>path</w:t>
      </w:r>
      <w:proofErr w:type="spellEnd"/>
      <w:r w:rsidR="00AF3CD6" w:rsidRPr="00AF3CD6">
        <w:t xml:space="preserve">. </w:t>
      </w:r>
      <w:proofErr w:type="spellStart"/>
      <w:r w:rsidR="00AF3CD6" w:rsidRPr="00AF3CD6">
        <w:t>The</w:t>
      </w:r>
      <w:proofErr w:type="spellEnd"/>
      <w:r w:rsidR="00AF3CD6" w:rsidRPr="00AF3CD6">
        <w:t xml:space="preserve"> Digital </w:t>
      </w:r>
      <w:proofErr w:type="spellStart"/>
      <w:r w:rsidR="00AF3CD6" w:rsidRPr="00AF3CD6">
        <w:t>guidance</w:t>
      </w:r>
      <w:proofErr w:type="spellEnd"/>
      <w:r w:rsidR="00AF3CD6" w:rsidRPr="00AF3CD6">
        <w:t xml:space="preserve"> </w:t>
      </w:r>
      <w:proofErr w:type="spellStart"/>
      <w:r w:rsidR="00AF3CD6" w:rsidRPr="00AF3CD6">
        <w:t>path</w:t>
      </w:r>
      <w:proofErr w:type="spellEnd"/>
      <w:r w:rsidR="00AF3CD6" w:rsidRPr="00AF3CD6">
        <w:t xml:space="preserve"> is a </w:t>
      </w:r>
      <w:proofErr w:type="spellStart"/>
      <w:r w:rsidR="00AF3CD6" w:rsidRPr="00AF3CD6">
        <w:t>tool</w:t>
      </w:r>
      <w:proofErr w:type="spellEnd"/>
      <w:r w:rsidR="00AF3CD6" w:rsidRPr="00AF3CD6">
        <w:t xml:space="preserve"> </w:t>
      </w:r>
      <w:proofErr w:type="spellStart"/>
      <w:r w:rsidR="00AF3CD6" w:rsidRPr="00AF3CD6">
        <w:t>created</w:t>
      </w:r>
      <w:proofErr w:type="spellEnd"/>
      <w:r w:rsidR="00AF3CD6" w:rsidRPr="00AF3CD6">
        <w:t xml:space="preserve"> in </w:t>
      </w:r>
      <w:proofErr w:type="spellStart"/>
      <w:r w:rsidR="00AF3CD6" w:rsidRPr="00AF3CD6">
        <w:t>the</w:t>
      </w:r>
      <w:proofErr w:type="spellEnd"/>
      <w:r w:rsidR="00AF3CD6" w:rsidRPr="00AF3CD6">
        <w:t xml:space="preserve"> eAMK </w:t>
      </w:r>
      <w:proofErr w:type="spellStart"/>
      <w:r w:rsidR="00AF3CD6" w:rsidRPr="00AF3CD6">
        <w:t>project</w:t>
      </w:r>
      <w:proofErr w:type="spellEnd"/>
      <w:r w:rsidR="00AF3CD6" w:rsidRPr="00AF3CD6">
        <w:t xml:space="preserve"> to </w:t>
      </w:r>
      <w:proofErr w:type="spellStart"/>
      <w:r w:rsidR="00AF3CD6" w:rsidRPr="00AF3CD6">
        <w:t>support</w:t>
      </w:r>
      <w:proofErr w:type="spellEnd"/>
      <w:r w:rsidR="00AF3CD6" w:rsidRPr="00AF3CD6">
        <w:t xml:space="preserve"> </w:t>
      </w:r>
      <w:proofErr w:type="spellStart"/>
      <w:r w:rsidR="00AF3CD6" w:rsidRPr="00AF3CD6">
        <w:t>digital</w:t>
      </w:r>
      <w:proofErr w:type="spellEnd"/>
      <w:r w:rsidR="00AF3CD6" w:rsidRPr="00AF3CD6">
        <w:t xml:space="preserve"> </w:t>
      </w:r>
      <w:proofErr w:type="spellStart"/>
      <w:r w:rsidR="00AF3CD6" w:rsidRPr="00AF3CD6">
        <w:t>instructors</w:t>
      </w:r>
      <w:proofErr w:type="spellEnd"/>
      <w:r w:rsidR="00AF3CD6" w:rsidRPr="00AF3CD6">
        <w:t>.</w:t>
      </w:r>
    </w:p>
    <w:p w:rsidR="00E01370" w:rsidRDefault="00E01370"/>
    <w:p w:rsidR="00E01370" w:rsidRDefault="00E01370">
      <w:proofErr w:type="spellStart"/>
      <w:r w:rsidRPr="00E01370">
        <w:rPr>
          <w:b/>
        </w:rPr>
        <w:t>Tags</w:t>
      </w:r>
      <w:proofErr w:type="spellEnd"/>
      <w:r>
        <w:t>:</w:t>
      </w:r>
      <w:r w:rsidR="00102110">
        <w:t xml:space="preserve"> </w:t>
      </w:r>
    </w:p>
    <w:p w:rsidR="00E01370" w:rsidRDefault="00E01370"/>
    <w:p w:rsidR="00E01370" w:rsidRPr="00E01370" w:rsidRDefault="00E01370" w:rsidP="00E01370">
      <w:pPr>
        <w:rPr>
          <w:b/>
        </w:rPr>
      </w:pPr>
      <w:proofErr w:type="spellStart"/>
      <w:r w:rsidRPr="00E01370">
        <w:rPr>
          <w:b/>
        </w:rPr>
        <w:t>Criteria</w:t>
      </w:r>
      <w:proofErr w:type="spellEnd"/>
      <w:r w:rsidRPr="00E01370">
        <w:rPr>
          <w:b/>
        </w:rPr>
        <w:t xml:space="preserve">: </w:t>
      </w:r>
    </w:p>
    <w:p w:rsidR="00E01370" w:rsidRDefault="00E01370" w:rsidP="00E01370"/>
    <w:p w:rsidR="00AF3CD6" w:rsidRDefault="00AF3CD6" w:rsidP="00AF3CD6">
      <w:r>
        <w:rPr>
          <w:lang w:val="en-GB"/>
        </w:rPr>
        <w:t>Digital Guidance Expert:</w:t>
      </w:r>
    </w:p>
    <w:p w:rsidR="00AF3CD6" w:rsidRDefault="00AF3CD6" w:rsidP="00AF3CD6"/>
    <w:p w:rsidR="00AF3CD6" w:rsidRDefault="00AF3CD6" w:rsidP="00AF3CD6">
      <w:pPr>
        <w:pStyle w:val="Luettelokappale"/>
        <w:numPr>
          <w:ilvl w:val="0"/>
          <w:numId w:val="15"/>
        </w:numPr>
      </w:pPr>
      <w:r>
        <w:rPr>
          <w:lang w:val="en-GB"/>
        </w:rPr>
        <w:t xml:space="preserve">is familiar with the Digital guidance path produced in eAMK as well as the </w:t>
      </w:r>
      <w:proofErr w:type="spellStart"/>
      <w:r>
        <w:rPr>
          <w:lang w:val="en-GB"/>
        </w:rPr>
        <w:t>CampusOnline</w:t>
      </w:r>
      <w:proofErr w:type="spellEnd"/>
      <w:r>
        <w:rPr>
          <w:lang w:val="en-GB"/>
        </w:rPr>
        <w:t xml:space="preserve"> service and its operating practices</w:t>
      </w:r>
    </w:p>
    <w:p w:rsidR="00AF3CD6" w:rsidRDefault="00AF3CD6" w:rsidP="00AF3CD6">
      <w:pPr>
        <w:pStyle w:val="Luettelokappale"/>
        <w:numPr>
          <w:ilvl w:val="0"/>
          <w:numId w:val="15"/>
        </w:numPr>
      </w:pPr>
      <w:r>
        <w:rPr>
          <w:lang w:val="en-GB"/>
        </w:rPr>
        <w:t>can use digital guidance methods so that the general principles of an accessible guidance service are realised</w:t>
      </w:r>
    </w:p>
    <w:p w:rsidR="00AF3CD6" w:rsidRDefault="00AF3CD6" w:rsidP="00AF3CD6">
      <w:pPr>
        <w:pStyle w:val="Luettelokappale"/>
        <w:numPr>
          <w:ilvl w:val="0"/>
          <w:numId w:val="15"/>
        </w:numPr>
      </w:pPr>
      <w:r>
        <w:rPr>
          <w:lang w:val="en-GB"/>
        </w:rPr>
        <w:t>has tested the digital guidance applications at different stages of the Digital guidance path (at least two different stages) and can apply them meaningfully in their guidance and advice work</w:t>
      </w:r>
    </w:p>
    <w:p w:rsidR="00AF3CD6" w:rsidRDefault="00AF3CD6" w:rsidP="00AF3CD6">
      <w:pPr>
        <w:pStyle w:val="Luettelokappale"/>
        <w:numPr>
          <w:ilvl w:val="0"/>
          <w:numId w:val="15"/>
        </w:numPr>
      </w:pPr>
      <w:r>
        <w:rPr>
          <w:lang w:val="en-GB"/>
        </w:rPr>
        <w:t xml:space="preserve">uses the </w:t>
      </w:r>
      <w:proofErr w:type="spellStart"/>
      <w:r>
        <w:rPr>
          <w:lang w:val="en-GB"/>
        </w:rPr>
        <w:t>CampusOnline</w:t>
      </w:r>
      <w:proofErr w:type="spellEnd"/>
      <w:r>
        <w:rPr>
          <w:lang w:val="en-GB"/>
        </w:rPr>
        <w:t xml:space="preserve"> offering in building a student’s study path</w:t>
      </w:r>
    </w:p>
    <w:p w:rsidR="00AF3CD6" w:rsidRDefault="00AF3CD6" w:rsidP="00AF3CD6">
      <w:pPr>
        <w:pStyle w:val="Luettelokappale"/>
        <w:numPr>
          <w:ilvl w:val="0"/>
          <w:numId w:val="15"/>
        </w:numPr>
      </w:pPr>
      <w:r>
        <w:rPr>
          <w:lang w:val="en-GB"/>
        </w:rPr>
        <w:t>can assess the usability of digital guidance applications in their own guidance work</w:t>
      </w:r>
    </w:p>
    <w:p w:rsidR="00AF3CD6" w:rsidRDefault="00AF3CD6" w:rsidP="00AF3CD6">
      <w:pPr>
        <w:pStyle w:val="Luettelokappale"/>
        <w:numPr>
          <w:ilvl w:val="0"/>
          <w:numId w:val="15"/>
        </w:numPr>
      </w:pPr>
      <w:r>
        <w:rPr>
          <w:lang w:val="en-GB"/>
        </w:rPr>
        <w:t>understands the possibilities of learning analytics in guidance and monitoring the progress of students and knows how to use learning analytics in their work</w:t>
      </w:r>
    </w:p>
    <w:p w:rsidR="00102110" w:rsidRDefault="00102110" w:rsidP="00354E7E"/>
    <w:p w:rsidR="00AF3CD6" w:rsidRDefault="00AF3CD6" w:rsidP="00354E7E">
      <w:r>
        <w:rPr>
          <w:lang w:val="en-GB"/>
        </w:rPr>
        <w:t>Learn more about the Digital guidance path</w:t>
      </w:r>
    </w:p>
    <w:p w:rsidR="00AF3CD6" w:rsidRDefault="00AF3CD6" w:rsidP="00354E7E"/>
    <w:p w:rsidR="00AF3CD6" w:rsidRDefault="00AF3CD6" w:rsidP="00AF3CD6">
      <w:r>
        <w:rPr>
          <w:lang w:val="en-GB"/>
        </w:rPr>
        <w:t>Demonstrate your digital guidance competence!</w:t>
      </w:r>
    </w:p>
    <w:p w:rsidR="00AF3CD6" w:rsidRDefault="00AF3CD6" w:rsidP="00AF3CD6">
      <w:r>
        <w:rPr>
          <w:lang w:val="en-GB"/>
        </w:rPr>
        <w:t>Carry out a self-assessment, in which you demonstrate your skills in accordance with the criteria of the Digital Guidance Expert badge. In your work, present at least one realised guidance case and your own assessment on the success and development targets of digital guidance.</w:t>
      </w:r>
    </w:p>
    <w:p w:rsidR="00AF3CD6" w:rsidRDefault="00AF3CD6" w:rsidP="00AF3CD6"/>
    <w:p w:rsidR="00AF3CD6" w:rsidRDefault="00AF3CD6" w:rsidP="00AF3CD6">
      <w:r>
        <w:rPr>
          <w:lang w:val="en-GB"/>
        </w:rPr>
        <w:t>You can choose the format of the output yourself; for instance, it can be a text document, a video or a combination of several different forms of media.</w:t>
      </w:r>
    </w:p>
    <w:p w:rsidR="00AF3CD6" w:rsidRDefault="00AF3CD6" w:rsidP="00AF3CD6"/>
    <w:p w:rsidR="00AF3CD6" w:rsidRDefault="00AF3CD6" w:rsidP="00AF3CD6">
      <w:proofErr w:type="spellStart"/>
      <w:r>
        <w:t>Name</w:t>
      </w:r>
      <w:proofErr w:type="spellEnd"/>
      <w:r>
        <w:t>:</w:t>
      </w:r>
    </w:p>
    <w:p w:rsidR="00AF3CD6" w:rsidRDefault="00AF3CD6" w:rsidP="00AF3CD6">
      <w:proofErr w:type="spellStart"/>
      <w:r>
        <w:t>Email</w:t>
      </w:r>
      <w:proofErr w:type="spellEnd"/>
      <w:r>
        <w:t>:</w:t>
      </w:r>
    </w:p>
    <w:p w:rsidR="00AF3CD6" w:rsidRDefault="00AF3CD6" w:rsidP="00AF3CD6">
      <w:proofErr w:type="spellStart"/>
      <w:r>
        <w:t>Organisation</w:t>
      </w:r>
      <w:proofErr w:type="spellEnd"/>
      <w:r>
        <w:t>:</w:t>
      </w:r>
    </w:p>
    <w:p w:rsidR="00AF3CD6" w:rsidRDefault="00AF3CD6" w:rsidP="00AF3CD6"/>
    <w:p w:rsidR="00AF3CD6" w:rsidRDefault="00AF3CD6" w:rsidP="00AF3CD6">
      <w:r>
        <w:rPr>
          <w:lang w:val="en-GB"/>
        </w:rPr>
        <w:t>Option 1: Digital guidance self-assessment as a file</w:t>
      </w:r>
    </w:p>
    <w:p w:rsidR="00AF3CD6" w:rsidRDefault="00AF3CD6" w:rsidP="00AF3CD6">
      <w:r>
        <w:rPr>
          <w:lang w:val="en-GB"/>
        </w:rPr>
        <w:t>Option 2: Link to the digital guidance self-assessment material</w:t>
      </w:r>
    </w:p>
    <w:p w:rsidR="00102110" w:rsidRDefault="00102110" w:rsidP="00354E7E">
      <w:pPr>
        <w:rPr>
          <w:b/>
        </w:rPr>
      </w:pPr>
    </w:p>
    <w:p w:rsidR="00102110" w:rsidRDefault="00102110" w:rsidP="00354E7E">
      <w:pPr>
        <w:rPr>
          <w:b/>
        </w:rPr>
      </w:pPr>
    </w:p>
    <w:p w:rsidR="00102110" w:rsidRDefault="00102110">
      <w:pPr>
        <w:rPr>
          <w:b/>
        </w:rPr>
      </w:pPr>
      <w:r>
        <w:rPr>
          <w:b/>
        </w:rPr>
        <w:br w:type="page"/>
      </w:r>
    </w:p>
    <w:p w:rsidR="00354E7E" w:rsidRDefault="00354E7E" w:rsidP="00354E7E">
      <w:proofErr w:type="spellStart"/>
      <w:r w:rsidRPr="00354E7E">
        <w:rPr>
          <w:b/>
        </w:rPr>
        <w:lastRenderedPageBreak/>
        <w:t>Name</w:t>
      </w:r>
      <w:proofErr w:type="spellEnd"/>
      <w:r w:rsidRPr="00354E7E">
        <w:rPr>
          <w:b/>
        </w:rPr>
        <w:t>:</w:t>
      </w:r>
      <w:r>
        <w:t xml:space="preserve"> </w:t>
      </w:r>
      <w:r w:rsidR="00AF3CD6">
        <w:rPr>
          <w:lang w:val="sv-FI"/>
        </w:rPr>
        <w:t>En expert på digital handledning</w:t>
      </w:r>
    </w:p>
    <w:p w:rsidR="00354E7E" w:rsidRDefault="00354E7E" w:rsidP="00354E7E"/>
    <w:p w:rsidR="00354E7E" w:rsidRDefault="00354E7E" w:rsidP="00354E7E">
      <w:proofErr w:type="spellStart"/>
      <w:r w:rsidRPr="00354E7E">
        <w:rPr>
          <w:b/>
        </w:rPr>
        <w:t>Description</w:t>
      </w:r>
      <w:proofErr w:type="spellEnd"/>
      <w:r w:rsidRPr="00354E7E">
        <w:rPr>
          <w:b/>
        </w:rPr>
        <w:t>:</w:t>
      </w:r>
      <w:r>
        <w:t xml:space="preserve"> </w:t>
      </w:r>
      <w:proofErr w:type="spellStart"/>
      <w:r w:rsidR="00AF3CD6" w:rsidRPr="00AF3CD6">
        <w:t>Experten</w:t>
      </w:r>
      <w:proofErr w:type="spellEnd"/>
      <w:r w:rsidR="00AF3CD6" w:rsidRPr="00AF3CD6">
        <w:t xml:space="preserve"> </w:t>
      </w:r>
      <w:proofErr w:type="spellStart"/>
      <w:r w:rsidR="00AF3CD6" w:rsidRPr="00AF3CD6">
        <w:t>på</w:t>
      </w:r>
      <w:proofErr w:type="spellEnd"/>
      <w:r w:rsidR="00AF3CD6" w:rsidRPr="00AF3CD6">
        <w:t xml:space="preserve"> </w:t>
      </w:r>
      <w:proofErr w:type="spellStart"/>
      <w:r w:rsidR="00AF3CD6" w:rsidRPr="00AF3CD6">
        <w:t>digital</w:t>
      </w:r>
      <w:proofErr w:type="spellEnd"/>
      <w:r w:rsidR="00AF3CD6" w:rsidRPr="00AF3CD6">
        <w:t xml:space="preserve"> </w:t>
      </w:r>
      <w:proofErr w:type="spellStart"/>
      <w:r w:rsidR="00AF3CD6" w:rsidRPr="00AF3CD6">
        <w:t>handledning</w:t>
      </w:r>
      <w:proofErr w:type="spellEnd"/>
      <w:r w:rsidR="00AF3CD6" w:rsidRPr="00AF3CD6">
        <w:t xml:space="preserve"> </w:t>
      </w:r>
      <w:proofErr w:type="spellStart"/>
      <w:r w:rsidR="00AF3CD6" w:rsidRPr="00AF3CD6">
        <w:t>utnyttjar</w:t>
      </w:r>
      <w:proofErr w:type="spellEnd"/>
      <w:r w:rsidR="00AF3CD6" w:rsidRPr="00AF3CD6">
        <w:t xml:space="preserve"> </w:t>
      </w:r>
      <w:proofErr w:type="spellStart"/>
      <w:r w:rsidR="00AF3CD6" w:rsidRPr="00AF3CD6">
        <w:t>tillämpningar</w:t>
      </w:r>
      <w:proofErr w:type="spellEnd"/>
      <w:r w:rsidR="00AF3CD6" w:rsidRPr="00AF3CD6">
        <w:t xml:space="preserve"> för </w:t>
      </w:r>
      <w:proofErr w:type="spellStart"/>
      <w:r w:rsidR="00AF3CD6" w:rsidRPr="00AF3CD6">
        <w:t>digital</w:t>
      </w:r>
      <w:proofErr w:type="spellEnd"/>
      <w:r w:rsidR="00AF3CD6" w:rsidRPr="00AF3CD6">
        <w:t xml:space="preserve"> </w:t>
      </w:r>
      <w:proofErr w:type="spellStart"/>
      <w:r w:rsidR="00AF3CD6" w:rsidRPr="00AF3CD6">
        <w:t>handledning</w:t>
      </w:r>
      <w:proofErr w:type="spellEnd"/>
      <w:r w:rsidR="00AF3CD6" w:rsidRPr="00AF3CD6">
        <w:t xml:space="preserve"> i </w:t>
      </w:r>
      <w:proofErr w:type="spellStart"/>
      <w:r w:rsidR="00AF3CD6" w:rsidRPr="00AF3CD6">
        <w:t>olika</w:t>
      </w:r>
      <w:proofErr w:type="spellEnd"/>
      <w:r w:rsidR="00AF3CD6" w:rsidRPr="00AF3CD6">
        <w:t xml:space="preserve"> </w:t>
      </w:r>
      <w:proofErr w:type="spellStart"/>
      <w:r w:rsidR="00AF3CD6" w:rsidRPr="00AF3CD6">
        <w:t>skeden</w:t>
      </w:r>
      <w:proofErr w:type="spellEnd"/>
      <w:r w:rsidR="00AF3CD6" w:rsidRPr="00AF3CD6">
        <w:t xml:space="preserve"> av </w:t>
      </w:r>
      <w:proofErr w:type="spellStart"/>
      <w:r w:rsidR="00AF3CD6" w:rsidRPr="00AF3CD6">
        <w:t>den</w:t>
      </w:r>
      <w:proofErr w:type="spellEnd"/>
      <w:r w:rsidR="00AF3CD6" w:rsidRPr="00AF3CD6">
        <w:t xml:space="preserve"> </w:t>
      </w:r>
      <w:proofErr w:type="spellStart"/>
      <w:r w:rsidR="00AF3CD6" w:rsidRPr="00AF3CD6">
        <w:t>digitala</w:t>
      </w:r>
      <w:proofErr w:type="spellEnd"/>
      <w:r w:rsidR="00AF3CD6" w:rsidRPr="00AF3CD6">
        <w:t xml:space="preserve"> </w:t>
      </w:r>
      <w:proofErr w:type="spellStart"/>
      <w:r w:rsidR="00AF3CD6" w:rsidRPr="00AF3CD6">
        <w:t>handledningsstigen</w:t>
      </w:r>
      <w:proofErr w:type="spellEnd"/>
      <w:r w:rsidR="00AF3CD6" w:rsidRPr="00AF3CD6">
        <w:t xml:space="preserve">. </w:t>
      </w:r>
      <w:proofErr w:type="spellStart"/>
      <w:r w:rsidR="00AF3CD6" w:rsidRPr="00AF3CD6">
        <w:t>Den</w:t>
      </w:r>
      <w:proofErr w:type="spellEnd"/>
      <w:r w:rsidR="00AF3CD6" w:rsidRPr="00AF3CD6">
        <w:t xml:space="preserve"> </w:t>
      </w:r>
      <w:proofErr w:type="spellStart"/>
      <w:r w:rsidR="00AF3CD6" w:rsidRPr="00AF3CD6">
        <w:t>digitala</w:t>
      </w:r>
      <w:proofErr w:type="spellEnd"/>
      <w:r w:rsidR="00AF3CD6" w:rsidRPr="00AF3CD6">
        <w:t xml:space="preserve"> </w:t>
      </w:r>
      <w:proofErr w:type="spellStart"/>
      <w:r w:rsidR="00AF3CD6" w:rsidRPr="00AF3CD6">
        <w:t>handledningsstigen</w:t>
      </w:r>
      <w:proofErr w:type="spellEnd"/>
      <w:r w:rsidR="00AF3CD6" w:rsidRPr="00AF3CD6">
        <w:t xml:space="preserve"> </w:t>
      </w:r>
      <w:proofErr w:type="spellStart"/>
      <w:r w:rsidR="00AF3CD6" w:rsidRPr="00AF3CD6">
        <w:t>är</w:t>
      </w:r>
      <w:proofErr w:type="spellEnd"/>
      <w:r w:rsidR="00AF3CD6" w:rsidRPr="00AF3CD6">
        <w:t xml:space="preserve"> ett </w:t>
      </w:r>
      <w:proofErr w:type="spellStart"/>
      <w:r w:rsidR="00AF3CD6" w:rsidRPr="00AF3CD6">
        <w:t>verktyg</w:t>
      </w:r>
      <w:proofErr w:type="spellEnd"/>
      <w:r w:rsidR="00AF3CD6" w:rsidRPr="00AF3CD6">
        <w:t xml:space="preserve"> </w:t>
      </w:r>
      <w:proofErr w:type="spellStart"/>
      <w:r w:rsidR="00AF3CD6" w:rsidRPr="00AF3CD6">
        <w:t>som</w:t>
      </w:r>
      <w:proofErr w:type="spellEnd"/>
      <w:r w:rsidR="00AF3CD6" w:rsidRPr="00AF3CD6">
        <w:t xml:space="preserve"> </w:t>
      </w:r>
      <w:proofErr w:type="spellStart"/>
      <w:r w:rsidR="00AF3CD6" w:rsidRPr="00AF3CD6">
        <w:t>förverkligats</w:t>
      </w:r>
      <w:proofErr w:type="spellEnd"/>
      <w:r w:rsidR="00AF3CD6" w:rsidRPr="00AF3CD6">
        <w:t xml:space="preserve"> </w:t>
      </w:r>
      <w:proofErr w:type="spellStart"/>
      <w:r w:rsidR="00AF3CD6" w:rsidRPr="00AF3CD6">
        <w:t>inom</w:t>
      </w:r>
      <w:proofErr w:type="spellEnd"/>
      <w:r w:rsidR="00AF3CD6" w:rsidRPr="00AF3CD6">
        <w:t xml:space="preserve"> eAMK-</w:t>
      </w:r>
      <w:proofErr w:type="spellStart"/>
      <w:r w:rsidR="00AF3CD6" w:rsidRPr="00AF3CD6">
        <w:t>projektet</w:t>
      </w:r>
      <w:proofErr w:type="spellEnd"/>
      <w:r w:rsidR="00AF3CD6" w:rsidRPr="00AF3CD6">
        <w:t xml:space="preserve"> </w:t>
      </w:r>
      <w:proofErr w:type="spellStart"/>
      <w:r w:rsidR="00AF3CD6" w:rsidRPr="00AF3CD6">
        <w:t>som</w:t>
      </w:r>
      <w:proofErr w:type="spellEnd"/>
      <w:r w:rsidR="00AF3CD6" w:rsidRPr="00AF3CD6">
        <w:t xml:space="preserve"> </w:t>
      </w:r>
      <w:proofErr w:type="spellStart"/>
      <w:r w:rsidR="00AF3CD6" w:rsidRPr="00AF3CD6">
        <w:t>stöd</w:t>
      </w:r>
      <w:proofErr w:type="spellEnd"/>
      <w:r w:rsidR="00AF3CD6" w:rsidRPr="00AF3CD6">
        <w:t xml:space="preserve"> för </w:t>
      </w:r>
      <w:proofErr w:type="spellStart"/>
      <w:r w:rsidR="00AF3CD6" w:rsidRPr="00AF3CD6">
        <w:t>digitala</w:t>
      </w:r>
      <w:proofErr w:type="spellEnd"/>
      <w:r w:rsidR="00AF3CD6" w:rsidRPr="00AF3CD6">
        <w:t xml:space="preserve"> </w:t>
      </w:r>
      <w:proofErr w:type="spellStart"/>
      <w:r w:rsidR="00AF3CD6" w:rsidRPr="00AF3CD6">
        <w:t>handledare</w:t>
      </w:r>
      <w:proofErr w:type="spellEnd"/>
      <w:r w:rsidR="00AF3CD6" w:rsidRPr="00AF3CD6">
        <w:t>.</w:t>
      </w:r>
    </w:p>
    <w:p w:rsidR="00354E7E" w:rsidRDefault="00354E7E" w:rsidP="00354E7E"/>
    <w:p w:rsidR="00354E7E" w:rsidRPr="00354E7E" w:rsidRDefault="00354E7E" w:rsidP="00354E7E">
      <w:pPr>
        <w:rPr>
          <w:b/>
        </w:rPr>
      </w:pPr>
      <w:proofErr w:type="spellStart"/>
      <w:r w:rsidRPr="00354E7E">
        <w:rPr>
          <w:b/>
        </w:rPr>
        <w:t>Tags</w:t>
      </w:r>
      <w:proofErr w:type="spellEnd"/>
      <w:r w:rsidRPr="00354E7E">
        <w:rPr>
          <w:b/>
        </w:rPr>
        <w:t>:</w:t>
      </w:r>
    </w:p>
    <w:p w:rsidR="00354E7E" w:rsidRPr="00354E7E" w:rsidRDefault="00354E7E" w:rsidP="00354E7E">
      <w:pPr>
        <w:rPr>
          <w:b/>
        </w:rPr>
      </w:pPr>
    </w:p>
    <w:p w:rsidR="00354E7E" w:rsidRPr="00354E7E" w:rsidRDefault="00354E7E" w:rsidP="00354E7E">
      <w:pPr>
        <w:rPr>
          <w:b/>
        </w:rPr>
      </w:pPr>
      <w:proofErr w:type="spellStart"/>
      <w:r w:rsidRPr="00354E7E">
        <w:rPr>
          <w:b/>
        </w:rPr>
        <w:t>Criteria</w:t>
      </w:r>
      <w:proofErr w:type="spellEnd"/>
      <w:r w:rsidRPr="00354E7E">
        <w:rPr>
          <w:b/>
        </w:rPr>
        <w:t>:</w:t>
      </w:r>
    </w:p>
    <w:p w:rsidR="00AF3CD6" w:rsidRDefault="00AF3CD6" w:rsidP="00AF3CD6">
      <w:r>
        <w:rPr>
          <w:lang w:val="sv-FI"/>
        </w:rPr>
        <w:t>En expert på digital handledning:</w:t>
      </w:r>
    </w:p>
    <w:p w:rsidR="00AF3CD6" w:rsidRDefault="00AF3CD6" w:rsidP="00AF3CD6"/>
    <w:p w:rsidR="00AF3CD6" w:rsidRDefault="00AF3CD6" w:rsidP="00AF3CD6">
      <w:pPr>
        <w:pStyle w:val="Luettelokappale"/>
        <w:numPr>
          <w:ilvl w:val="0"/>
          <w:numId w:val="16"/>
        </w:numPr>
      </w:pPr>
      <w:r>
        <w:rPr>
          <w:lang w:val="sv-FI"/>
        </w:rPr>
        <w:t>känner till Digitala studievägar samt tjänsten CampusOnline som producerats i eAMK och till dess praxis</w:t>
      </w:r>
    </w:p>
    <w:p w:rsidR="00AF3CD6" w:rsidRDefault="00AF3CD6" w:rsidP="00AF3CD6">
      <w:pPr>
        <w:pStyle w:val="Luettelokappale"/>
        <w:numPr>
          <w:ilvl w:val="0"/>
          <w:numId w:val="16"/>
        </w:numPr>
      </w:pPr>
      <w:r>
        <w:rPr>
          <w:lang w:val="sv-FI"/>
        </w:rPr>
        <w:t>kan tillämpa metoder för digital handledning så att de allmänna principerna för (den tillgängliga) handledningstjänsten som ska uppnås förverkligas</w:t>
      </w:r>
    </w:p>
    <w:p w:rsidR="00AF3CD6" w:rsidRDefault="00AF3CD6" w:rsidP="00AF3CD6">
      <w:pPr>
        <w:pStyle w:val="Luettelokappale"/>
        <w:numPr>
          <w:ilvl w:val="0"/>
          <w:numId w:val="16"/>
        </w:numPr>
      </w:pPr>
      <w:r>
        <w:rPr>
          <w:lang w:val="sv-FI"/>
        </w:rPr>
        <w:t>har testat lösningar för digital handledning i (minst två) olika skeden av Digitala studievägar och kan tillämpa dem på ett meningsfullt sätt i såväl handlednings- som rådgivningsarbete</w:t>
      </w:r>
    </w:p>
    <w:p w:rsidR="00AF3CD6" w:rsidRDefault="00AF3CD6" w:rsidP="00AF3CD6">
      <w:pPr>
        <w:pStyle w:val="Luettelokappale"/>
        <w:numPr>
          <w:ilvl w:val="0"/>
          <w:numId w:val="16"/>
        </w:numPr>
      </w:pPr>
      <w:r>
        <w:rPr>
          <w:lang w:val="sv-FI"/>
        </w:rPr>
        <w:t>utnyttjar utbudet i CampusOnline när hen skapar den studerandes studieväg</w:t>
      </w:r>
    </w:p>
    <w:p w:rsidR="00AF3CD6" w:rsidRDefault="00AF3CD6" w:rsidP="00AF3CD6">
      <w:pPr>
        <w:pStyle w:val="Luettelokappale"/>
        <w:numPr>
          <w:ilvl w:val="0"/>
          <w:numId w:val="16"/>
        </w:numPr>
      </w:pPr>
      <w:r>
        <w:rPr>
          <w:lang w:val="sv-FI"/>
        </w:rPr>
        <w:t>har förmåga att utvärdera användbarheten för tillämpningar inom digital handledning i sitt eget handledningsarbete</w:t>
      </w:r>
    </w:p>
    <w:p w:rsidR="00AF3CD6" w:rsidRDefault="00AF3CD6" w:rsidP="00AF3CD6">
      <w:pPr>
        <w:pStyle w:val="Luettelokappale"/>
        <w:numPr>
          <w:ilvl w:val="0"/>
          <w:numId w:val="16"/>
        </w:numPr>
      </w:pPr>
      <w:r>
        <w:rPr>
          <w:lang w:val="sv-FI"/>
        </w:rPr>
        <w:t>förstår möjligheterna med lärandeanalys i handledningen och uppföljningen av den studerandes framskridande samt vet hur man utnyttjar lärandeanalys i arbetet</w:t>
      </w:r>
    </w:p>
    <w:p w:rsidR="00AF3CD6" w:rsidRDefault="00AF3CD6" w:rsidP="00AF3CD6"/>
    <w:p w:rsidR="00AF3CD6" w:rsidRDefault="00AF3CD6" w:rsidP="00AF3CD6">
      <w:r>
        <w:rPr>
          <w:lang w:val="sv-FI"/>
        </w:rPr>
        <w:t>Lär dig mer om Digitala studievägar</w:t>
      </w:r>
    </w:p>
    <w:p w:rsidR="00102110" w:rsidRDefault="00102110" w:rsidP="00102110"/>
    <w:p w:rsidR="00AF3CD6" w:rsidRPr="00AF3CD6" w:rsidRDefault="00AF3CD6" w:rsidP="00AF3CD6">
      <w:pPr>
        <w:rPr>
          <w:b/>
        </w:rPr>
      </w:pPr>
      <w:r w:rsidRPr="00AF3CD6">
        <w:rPr>
          <w:b/>
          <w:lang w:val="sv-FI"/>
        </w:rPr>
        <w:t>Visa dina kunskaper inom digital handledning!</w:t>
      </w:r>
    </w:p>
    <w:p w:rsidR="00AF3CD6" w:rsidRDefault="00AF3CD6" w:rsidP="00AF3CD6">
      <w:r>
        <w:rPr>
          <w:lang w:val="sv-FI"/>
        </w:rPr>
        <w:t>Gör en självutvärdering där du visar dina kunskaper i enlighet med kriterierna för kunskapsmärket Expert på digital handledning. Presentera i ditt arbete minst ett genomfört handledningsfall, en egen bedömning av hur den digitala handledningen lyckades samt utvecklingsobjekt.</w:t>
      </w:r>
    </w:p>
    <w:p w:rsidR="00AF3CD6" w:rsidRDefault="00AF3CD6" w:rsidP="00AF3CD6"/>
    <w:p w:rsidR="00AF3CD6" w:rsidRDefault="00AF3CD6" w:rsidP="00AF3CD6">
      <w:pPr>
        <w:rPr>
          <w:lang w:val="sv-FI"/>
        </w:rPr>
      </w:pPr>
      <w:r>
        <w:rPr>
          <w:lang w:val="sv-FI"/>
        </w:rPr>
        <w:t>Du kan själv välja produktionens form. Den kan till exempel vara ett textdokument, en video eller en helhet som består av flera olika medieformer.</w:t>
      </w:r>
    </w:p>
    <w:p w:rsidR="00AF3CD6" w:rsidRDefault="00AF3CD6" w:rsidP="00AF3CD6"/>
    <w:p w:rsidR="00AF3CD6" w:rsidRDefault="00AF3CD6" w:rsidP="00AF3CD6">
      <w:r>
        <w:rPr>
          <w:lang w:val="sv-FI"/>
        </w:rPr>
        <w:t>Namn</w:t>
      </w:r>
      <w:r>
        <w:t>:</w:t>
      </w:r>
    </w:p>
    <w:p w:rsidR="00AF3CD6" w:rsidRDefault="00AF3CD6" w:rsidP="00AF3CD6">
      <w:r>
        <w:rPr>
          <w:lang w:val="sv-FI"/>
        </w:rPr>
        <w:t>E-postadress:</w:t>
      </w:r>
    </w:p>
    <w:p w:rsidR="00AF3CD6" w:rsidRDefault="00AF3CD6" w:rsidP="00AF3CD6">
      <w:r>
        <w:rPr>
          <w:lang w:val="sv-FI"/>
        </w:rPr>
        <w:t>Yrkeshögskola</w:t>
      </w:r>
      <w:r>
        <w:t>:</w:t>
      </w:r>
    </w:p>
    <w:p w:rsidR="00AF3CD6" w:rsidRDefault="00AF3CD6" w:rsidP="00AF3CD6"/>
    <w:p w:rsidR="00AF3CD6" w:rsidRDefault="00AF3CD6" w:rsidP="00AF3CD6">
      <w:r>
        <w:rPr>
          <w:lang w:val="sv-FI"/>
        </w:rPr>
        <w:t>Alternativ 1: Självutvärdering av digital handledning som fil</w:t>
      </w:r>
    </w:p>
    <w:p w:rsidR="00102110" w:rsidRDefault="00AF3CD6" w:rsidP="00AF3CD6">
      <w:r>
        <w:rPr>
          <w:lang w:val="sv-FI"/>
        </w:rPr>
        <w:t>Alternativ 2: Länk till självutvärderingsmaterialet för digital handledning</w:t>
      </w:r>
    </w:p>
    <w:sectPr w:rsidR="00102110" w:rsidSect="0073548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370"/>
    <w:multiLevelType w:val="multilevel"/>
    <w:tmpl w:val="723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FAF"/>
    <w:multiLevelType w:val="hybridMultilevel"/>
    <w:tmpl w:val="F49E1B4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6C6444"/>
    <w:multiLevelType w:val="hybridMultilevel"/>
    <w:tmpl w:val="502277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F64375"/>
    <w:multiLevelType w:val="hybridMultilevel"/>
    <w:tmpl w:val="91CCAD3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055E63"/>
    <w:multiLevelType w:val="hybridMultilevel"/>
    <w:tmpl w:val="752CA66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D0166D8"/>
    <w:multiLevelType w:val="hybridMultilevel"/>
    <w:tmpl w:val="62666B24"/>
    <w:lvl w:ilvl="0" w:tplc="DBEED6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C338AA"/>
    <w:multiLevelType w:val="hybridMultilevel"/>
    <w:tmpl w:val="C36809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E2B5A4E"/>
    <w:multiLevelType w:val="hybridMultilevel"/>
    <w:tmpl w:val="5BA2E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EBD3DDB"/>
    <w:multiLevelType w:val="hybridMultilevel"/>
    <w:tmpl w:val="92C62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D5463A"/>
    <w:multiLevelType w:val="hybridMultilevel"/>
    <w:tmpl w:val="9D60DDF6"/>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AA21964"/>
    <w:multiLevelType w:val="hybridMultilevel"/>
    <w:tmpl w:val="903E2F9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F1842A9"/>
    <w:multiLevelType w:val="hybridMultilevel"/>
    <w:tmpl w:val="C50875F8"/>
    <w:lvl w:ilvl="0" w:tplc="DBEED6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589503A"/>
    <w:multiLevelType w:val="hybridMultilevel"/>
    <w:tmpl w:val="1E3C53DC"/>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80C4836"/>
    <w:multiLevelType w:val="hybridMultilevel"/>
    <w:tmpl w:val="0B6EF28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A47521D"/>
    <w:multiLevelType w:val="hybridMultilevel"/>
    <w:tmpl w:val="B408481E"/>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9D1507"/>
    <w:multiLevelType w:val="hybridMultilevel"/>
    <w:tmpl w:val="C36809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F91667E"/>
    <w:multiLevelType w:val="hybridMultilevel"/>
    <w:tmpl w:val="586A4830"/>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1F77131"/>
    <w:multiLevelType w:val="hybridMultilevel"/>
    <w:tmpl w:val="8AA42748"/>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5EE7A7D"/>
    <w:multiLevelType w:val="hybridMultilevel"/>
    <w:tmpl w:val="9B080C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10"/>
  </w:num>
  <w:num w:numId="5">
    <w:abstractNumId w:val="1"/>
  </w:num>
  <w:num w:numId="6">
    <w:abstractNumId w:val="9"/>
  </w:num>
  <w:num w:numId="7">
    <w:abstractNumId w:val="2"/>
  </w:num>
  <w:num w:numId="8">
    <w:abstractNumId w:val="12"/>
  </w:num>
  <w:num w:numId="9">
    <w:abstractNumId w:val="17"/>
  </w:num>
  <w:num w:numId="10">
    <w:abstractNumId w:val="15"/>
  </w:num>
  <w:num w:numId="11">
    <w:abstractNumId w:val="6"/>
  </w:num>
  <w:num w:numId="12">
    <w:abstractNumId w:val="14"/>
  </w:num>
  <w:num w:numId="13">
    <w:abstractNumId w:val="3"/>
  </w:num>
  <w:num w:numId="14">
    <w:abstractNumId w:val="18"/>
  </w:num>
  <w:num w:numId="15">
    <w:abstractNumId w:val="13"/>
  </w:num>
  <w:num w:numId="16">
    <w:abstractNumId w:val="4"/>
  </w:num>
  <w:num w:numId="17">
    <w:abstractNumId w:val="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6"/>
    <w:rsid w:val="00091FE7"/>
    <w:rsid w:val="00102110"/>
    <w:rsid w:val="001A0F74"/>
    <w:rsid w:val="002C64DF"/>
    <w:rsid w:val="002C767A"/>
    <w:rsid w:val="00354E7E"/>
    <w:rsid w:val="003B396F"/>
    <w:rsid w:val="005C2DF1"/>
    <w:rsid w:val="00727E98"/>
    <w:rsid w:val="0073548F"/>
    <w:rsid w:val="007405C0"/>
    <w:rsid w:val="007C2176"/>
    <w:rsid w:val="007F4F76"/>
    <w:rsid w:val="009C2DBF"/>
    <w:rsid w:val="00AF3CD6"/>
    <w:rsid w:val="00B412C6"/>
    <w:rsid w:val="00B62CF7"/>
    <w:rsid w:val="00DB7134"/>
    <w:rsid w:val="00E013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BDCD8CA"/>
  <w14:defaultImageDpi w14:val="32767"/>
  <w15:chartTrackingRefBased/>
  <w15:docId w15:val="{DC21927F-82F1-EA45-8816-B229F9F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412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12C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E01370"/>
    <w:pPr>
      <w:ind w:left="720"/>
      <w:contextualSpacing/>
    </w:pPr>
  </w:style>
  <w:style w:type="character" w:styleId="Hyperlinkki">
    <w:name w:val="Hyperlink"/>
    <w:basedOn w:val="Kappaleenoletusfontti"/>
    <w:uiPriority w:val="99"/>
    <w:unhideWhenUsed/>
    <w:rsid w:val="00DB7134"/>
    <w:rPr>
      <w:color w:val="0563C1" w:themeColor="hyperlink"/>
      <w:u w:val="single"/>
    </w:rPr>
  </w:style>
  <w:style w:type="character" w:styleId="Ratkaisematonmaininta">
    <w:name w:val="Unresolved Mention"/>
    <w:basedOn w:val="Kappaleenoletusfontti"/>
    <w:uiPriority w:val="99"/>
    <w:rsid w:val="00DB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652">
      <w:bodyDiv w:val="1"/>
      <w:marLeft w:val="0"/>
      <w:marRight w:val="0"/>
      <w:marTop w:val="0"/>
      <w:marBottom w:val="0"/>
      <w:divBdr>
        <w:top w:val="none" w:sz="0" w:space="0" w:color="auto"/>
        <w:left w:val="none" w:sz="0" w:space="0" w:color="auto"/>
        <w:bottom w:val="none" w:sz="0" w:space="0" w:color="auto"/>
        <w:right w:val="none" w:sz="0" w:space="0" w:color="auto"/>
      </w:divBdr>
    </w:div>
    <w:div w:id="250504674">
      <w:bodyDiv w:val="1"/>
      <w:marLeft w:val="0"/>
      <w:marRight w:val="0"/>
      <w:marTop w:val="0"/>
      <w:marBottom w:val="0"/>
      <w:divBdr>
        <w:top w:val="none" w:sz="0" w:space="0" w:color="auto"/>
        <w:left w:val="none" w:sz="0" w:space="0" w:color="auto"/>
        <w:bottom w:val="none" w:sz="0" w:space="0" w:color="auto"/>
        <w:right w:val="none" w:sz="0" w:space="0" w:color="auto"/>
      </w:divBdr>
    </w:div>
    <w:div w:id="481898257">
      <w:bodyDiv w:val="1"/>
      <w:marLeft w:val="0"/>
      <w:marRight w:val="0"/>
      <w:marTop w:val="0"/>
      <w:marBottom w:val="0"/>
      <w:divBdr>
        <w:top w:val="none" w:sz="0" w:space="0" w:color="auto"/>
        <w:left w:val="none" w:sz="0" w:space="0" w:color="auto"/>
        <w:bottom w:val="none" w:sz="0" w:space="0" w:color="auto"/>
        <w:right w:val="none" w:sz="0" w:space="0" w:color="auto"/>
      </w:divBdr>
      <w:divsChild>
        <w:div w:id="605772847">
          <w:marLeft w:val="-225"/>
          <w:marRight w:val="-225"/>
          <w:marTop w:val="0"/>
          <w:marBottom w:val="225"/>
          <w:divBdr>
            <w:top w:val="none" w:sz="0" w:space="0" w:color="auto"/>
            <w:left w:val="none" w:sz="0" w:space="0" w:color="auto"/>
            <w:bottom w:val="none" w:sz="0" w:space="0" w:color="auto"/>
            <w:right w:val="none" w:sz="0" w:space="0" w:color="auto"/>
          </w:divBdr>
        </w:div>
        <w:div w:id="638457171">
          <w:marLeft w:val="-225"/>
          <w:marRight w:val="-225"/>
          <w:marTop w:val="0"/>
          <w:marBottom w:val="225"/>
          <w:divBdr>
            <w:top w:val="none" w:sz="0" w:space="0" w:color="auto"/>
            <w:left w:val="none" w:sz="0" w:space="0" w:color="auto"/>
            <w:bottom w:val="none" w:sz="0" w:space="0" w:color="auto"/>
            <w:right w:val="none" w:sz="0" w:space="0" w:color="auto"/>
          </w:divBdr>
        </w:div>
      </w:divsChild>
    </w:div>
    <w:div w:id="630749623">
      <w:bodyDiv w:val="1"/>
      <w:marLeft w:val="0"/>
      <w:marRight w:val="0"/>
      <w:marTop w:val="0"/>
      <w:marBottom w:val="0"/>
      <w:divBdr>
        <w:top w:val="none" w:sz="0" w:space="0" w:color="auto"/>
        <w:left w:val="none" w:sz="0" w:space="0" w:color="auto"/>
        <w:bottom w:val="none" w:sz="0" w:space="0" w:color="auto"/>
        <w:right w:val="none" w:sz="0" w:space="0" w:color="auto"/>
      </w:divBdr>
      <w:divsChild>
        <w:div w:id="103811168">
          <w:marLeft w:val="-225"/>
          <w:marRight w:val="-225"/>
          <w:marTop w:val="0"/>
          <w:marBottom w:val="225"/>
          <w:divBdr>
            <w:top w:val="none" w:sz="0" w:space="0" w:color="auto"/>
            <w:left w:val="none" w:sz="0" w:space="0" w:color="auto"/>
            <w:bottom w:val="none" w:sz="0" w:space="0" w:color="auto"/>
            <w:right w:val="none" w:sz="0" w:space="0" w:color="auto"/>
          </w:divBdr>
        </w:div>
        <w:div w:id="1383627645">
          <w:marLeft w:val="-225"/>
          <w:marRight w:val="-225"/>
          <w:marTop w:val="0"/>
          <w:marBottom w:val="225"/>
          <w:divBdr>
            <w:top w:val="none" w:sz="0" w:space="0" w:color="auto"/>
            <w:left w:val="none" w:sz="0" w:space="0" w:color="auto"/>
            <w:bottom w:val="none" w:sz="0" w:space="0" w:color="auto"/>
            <w:right w:val="none" w:sz="0" w:space="0" w:color="auto"/>
          </w:divBdr>
        </w:div>
      </w:divsChild>
    </w:div>
    <w:div w:id="634529767">
      <w:bodyDiv w:val="1"/>
      <w:marLeft w:val="0"/>
      <w:marRight w:val="0"/>
      <w:marTop w:val="0"/>
      <w:marBottom w:val="0"/>
      <w:divBdr>
        <w:top w:val="none" w:sz="0" w:space="0" w:color="auto"/>
        <w:left w:val="none" w:sz="0" w:space="0" w:color="auto"/>
        <w:bottom w:val="none" w:sz="0" w:space="0" w:color="auto"/>
        <w:right w:val="none" w:sz="0" w:space="0" w:color="auto"/>
      </w:divBdr>
    </w:div>
    <w:div w:id="766737031">
      <w:bodyDiv w:val="1"/>
      <w:marLeft w:val="0"/>
      <w:marRight w:val="0"/>
      <w:marTop w:val="0"/>
      <w:marBottom w:val="0"/>
      <w:divBdr>
        <w:top w:val="none" w:sz="0" w:space="0" w:color="auto"/>
        <w:left w:val="none" w:sz="0" w:space="0" w:color="auto"/>
        <w:bottom w:val="none" w:sz="0" w:space="0" w:color="auto"/>
        <w:right w:val="none" w:sz="0" w:space="0" w:color="auto"/>
      </w:divBdr>
    </w:div>
    <w:div w:id="821389542">
      <w:bodyDiv w:val="1"/>
      <w:marLeft w:val="0"/>
      <w:marRight w:val="0"/>
      <w:marTop w:val="0"/>
      <w:marBottom w:val="0"/>
      <w:divBdr>
        <w:top w:val="none" w:sz="0" w:space="0" w:color="auto"/>
        <w:left w:val="none" w:sz="0" w:space="0" w:color="auto"/>
        <w:bottom w:val="none" w:sz="0" w:space="0" w:color="auto"/>
        <w:right w:val="none" w:sz="0" w:space="0" w:color="auto"/>
      </w:divBdr>
      <w:divsChild>
        <w:div w:id="2076780598">
          <w:marLeft w:val="-225"/>
          <w:marRight w:val="-225"/>
          <w:marTop w:val="300"/>
          <w:marBottom w:val="0"/>
          <w:divBdr>
            <w:top w:val="none" w:sz="0" w:space="0" w:color="auto"/>
            <w:left w:val="none" w:sz="0" w:space="0" w:color="auto"/>
            <w:bottom w:val="none" w:sz="0" w:space="0" w:color="auto"/>
            <w:right w:val="none" w:sz="0" w:space="0" w:color="auto"/>
          </w:divBdr>
          <w:divsChild>
            <w:div w:id="503475404">
              <w:marLeft w:val="0"/>
              <w:marRight w:val="0"/>
              <w:marTop w:val="0"/>
              <w:marBottom w:val="0"/>
              <w:divBdr>
                <w:top w:val="none" w:sz="0" w:space="0" w:color="auto"/>
                <w:left w:val="none" w:sz="0" w:space="0" w:color="auto"/>
                <w:bottom w:val="none" w:sz="0" w:space="0" w:color="auto"/>
                <w:right w:val="none" w:sz="0" w:space="0" w:color="auto"/>
              </w:divBdr>
            </w:div>
          </w:divsChild>
        </w:div>
        <w:div w:id="2074959738">
          <w:marLeft w:val="-225"/>
          <w:marRight w:val="-225"/>
          <w:marTop w:val="300"/>
          <w:marBottom w:val="0"/>
          <w:divBdr>
            <w:top w:val="none" w:sz="0" w:space="0" w:color="auto"/>
            <w:left w:val="none" w:sz="0" w:space="0" w:color="auto"/>
            <w:bottom w:val="none" w:sz="0" w:space="0" w:color="auto"/>
            <w:right w:val="none" w:sz="0" w:space="0" w:color="auto"/>
          </w:divBdr>
          <w:divsChild>
            <w:div w:id="135728909">
              <w:marLeft w:val="0"/>
              <w:marRight w:val="0"/>
              <w:marTop w:val="0"/>
              <w:marBottom w:val="0"/>
              <w:divBdr>
                <w:top w:val="none" w:sz="0" w:space="0" w:color="auto"/>
                <w:left w:val="none" w:sz="0" w:space="0" w:color="auto"/>
                <w:bottom w:val="none" w:sz="0" w:space="0" w:color="auto"/>
                <w:right w:val="none" w:sz="0" w:space="0" w:color="auto"/>
              </w:divBdr>
              <w:divsChild>
                <w:div w:id="889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849">
          <w:marLeft w:val="-225"/>
          <w:marRight w:val="-225"/>
          <w:marTop w:val="600"/>
          <w:marBottom w:val="0"/>
          <w:divBdr>
            <w:top w:val="none" w:sz="0" w:space="0" w:color="auto"/>
            <w:left w:val="none" w:sz="0" w:space="0" w:color="auto"/>
            <w:bottom w:val="none" w:sz="0" w:space="0" w:color="auto"/>
            <w:right w:val="none" w:sz="0" w:space="0" w:color="auto"/>
          </w:divBdr>
          <w:divsChild>
            <w:div w:id="401220267">
              <w:marLeft w:val="0"/>
              <w:marRight w:val="0"/>
              <w:marTop w:val="0"/>
              <w:marBottom w:val="0"/>
              <w:divBdr>
                <w:top w:val="none" w:sz="0" w:space="0" w:color="auto"/>
                <w:left w:val="none" w:sz="0" w:space="0" w:color="auto"/>
                <w:bottom w:val="none" w:sz="0" w:space="0" w:color="auto"/>
                <w:right w:val="none" w:sz="0" w:space="0" w:color="auto"/>
              </w:divBdr>
              <w:divsChild>
                <w:div w:id="1542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733</Words>
  <Characters>5942</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Nakamura</dc:creator>
  <cp:keywords/>
  <dc:description/>
  <cp:lastModifiedBy>Rika Nakamura</cp:lastModifiedBy>
  <cp:revision>4</cp:revision>
  <dcterms:created xsi:type="dcterms:W3CDTF">2020-03-20T06:22:00Z</dcterms:created>
  <dcterms:modified xsi:type="dcterms:W3CDTF">2020-03-24T12:42:00Z</dcterms:modified>
</cp:coreProperties>
</file>