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279551B1" w:rsidR="00AD242E" w:rsidRPr="004E15C2" w:rsidRDefault="004E15C2" w:rsidP="00D02052">
      <w:pPr>
        <w:pStyle w:val="Title"/>
        <w:rPr>
          <w:lang w:val="sv-SE"/>
        </w:rPr>
      </w:pPr>
      <w:r w:rsidRPr="004E15C2">
        <w:rPr>
          <w:lang w:val="sv-SE"/>
        </w:rPr>
        <w:t>Gemenskap och intera</w:t>
      </w:r>
      <w:r w:rsidR="00626B50">
        <w:rPr>
          <w:lang w:val="sv-SE"/>
        </w:rPr>
        <w:t>k</w:t>
      </w:r>
      <w:r w:rsidRPr="004E15C2">
        <w:rPr>
          <w:lang w:val="sv-SE"/>
        </w:rPr>
        <w:t>tion I digitala</w:t>
      </w:r>
      <w:r>
        <w:rPr>
          <w:lang w:val="sv-SE"/>
        </w:rPr>
        <w:t xml:space="preserve"> miljöer</w:t>
      </w:r>
    </w:p>
    <w:p w14:paraId="21C827C5" w14:textId="77777777" w:rsidR="008F15CF" w:rsidRPr="004E15C2" w:rsidRDefault="008F15CF" w:rsidP="008F15CF">
      <w:pPr>
        <w:pStyle w:val="BodyText"/>
        <w:rPr>
          <w:lang w:val="sv-SE"/>
        </w:rPr>
      </w:pPr>
    </w:p>
    <w:p w14:paraId="16AA779A" w14:textId="118F6B4E" w:rsidR="008770F5" w:rsidRPr="00632C8E" w:rsidRDefault="004227E2" w:rsidP="00E90547">
      <w:pPr>
        <w:pStyle w:val="Subtitle"/>
        <w:rPr>
          <w:lang w:val="en-US"/>
        </w:rPr>
      </w:pPr>
      <w:r>
        <w:rPr>
          <w:lang w:val="en-US"/>
        </w:rPr>
        <w:t>General instructions</w:t>
      </w:r>
    </w:p>
    <w:p w14:paraId="19424A20" w14:textId="1F2267FF" w:rsidR="004E15C2" w:rsidRDefault="004E15C2" w:rsidP="00E90547">
      <w:pPr>
        <w:pStyle w:val="paragraph"/>
        <w:spacing w:before="0" w:beforeAutospacing="0" w:after="0" w:afterAutospacing="0"/>
        <w:ind w:left="1304"/>
        <w:textAlignment w:val="baseline"/>
        <w:rPr>
          <w:rFonts w:asciiTheme="minorHAnsi" w:hAnsiTheme="minorHAnsi"/>
          <w:color w:val="000000"/>
          <w:sz w:val="22"/>
          <w:szCs w:val="22"/>
          <w:lang w:val="en-US"/>
        </w:rPr>
      </w:pPr>
    </w:p>
    <w:p w14:paraId="4D207DFF" w14:textId="77777777" w:rsidR="004E15C2" w:rsidRPr="0032488E" w:rsidRDefault="004E15C2" w:rsidP="004E15C2">
      <w:pPr>
        <w:pStyle w:val="paragraph"/>
        <w:spacing w:before="0" w:beforeAutospacing="0" w:after="0" w:afterAutospacing="0"/>
        <w:ind w:left="1304"/>
        <w:textAlignment w:val="baseline"/>
        <w:rPr>
          <w:rStyle w:val="eop"/>
          <w:rFonts w:asciiTheme="minorHAnsi" w:hAnsiTheme="minorHAnsi"/>
          <w:sz w:val="22"/>
          <w:szCs w:val="22"/>
          <w:lang w:val="sv-SE"/>
        </w:rPr>
      </w:pPr>
      <w:r w:rsidRPr="0032488E">
        <w:rPr>
          <w:rFonts w:ascii="Century Gothic" w:hAnsi="Century Gothic"/>
          <w:color w:val="000000"/>
          <w:sz w:val="22"/>
          <w:szCs w:val="22"/>
          <w:lang w:val="sv-SE"/>
        </w:rPr>
        <w:t xml:space="preserve">Utbildningen är en del av </w:t>
      </w:r>
      <w:proofErr w:type="spellStart"/>
      <w:r w:rsidRPr="0032488E">
        <w:rPr>
          <w:rFonts w:ascii="Century Gothic" w:hAnsi="Century Gothic"/>
          <w:color w:val="000000"/>
          <w:sz w:val="22"/>
          <w:szCs w:val="22"/>
          <w:lang w:val="sv-SE"/>
        </w:rPr>
        <w:t>Digivisio</w:t>
      </w:r>
      <w:proofErr w:type="spellEnd"/>
      <w:r w:rsidRPr="0032488E">
        <w:rPr>
          <w:rFonts w:ascii="Century Gothic" w:hAnsi="Century Gothic"/>
          <w:color w:val="000000"/>
          <w:sz w:val="22"/>
          <w:szCs w:val="22"/>
          <w:lang w:val="sv-SE"/>
        </w:rPr>
        <w:t xml:space="preserve"> 2030-projektets utbildningar i digital pedagogik som syftar till att utveckla kompetensen hos lärare och stödpersonal vid högskolorna för att stödja Opin.fi-plattformens kvalitetsinnehåll.</w:t>
      </w:r>
    </w:p>
    <w:p w14:paraId="728E7953" w14:textId="77777777" w:rsidR="004E15C2" w:rsidRPr="0032488E" w:rsidRDefault="004E15C2" w:rsidP="004E15C2">
      <w:pPr>
        <w:pStyle w:val="paragraph"/>
        <w:spacing w:before="0" w:beforeAutospacing="0" w:after="0" w:afterAutospacing="0"/>
        <w:ind w:left="1304"/>
        <w:textAlignment w:val="baseline"/>
        <w:rPr>
          <w:rFonts w:asciiTheme="minorHAnsi" w:hAnsiTheme="minorHAnsi"/>
          <w:sz w:val="22"/>
          <w:szCs w:val="22"/>
          <w:lang w:val="sv-SE"/>
        </w:rPr>
      </w:pPr>
    </w:p>
    <w:p w14:paraId="5ED14F40" w14:textId="77777777" w:rsidR="004E15C2" w:rsidRPr="0032488E" w:rsidRDefault="004E15C2" w:rsidP="004E15C2">
      <w:pPr>
        <w:pStyle w:val="paragraph"/>
        <w:spacing w:before="0" w:beforeAutospacing="0" w:after="0" w:afterAutospacing="0"/>
        <w:ind w:left="1304"/>
        <w:textAlignment w:val="baseline"/>
        <w:rPr>
          <w:rStyle w:val="eop"/>
          <w:rFonts w:asciiTheme="minorHAnsi" w:hAnsiTheme="minorHAnsi"/>
          <w:sz w:val="22"/>
          <w:szCs w:val="22"/>
          <w:lang w:val="sv-SE"/>
        </w:rPr>
      </w:pPr>
      <w:r w:rsidRPr="0032488E">
        <w:rPr>
          <w:rFonts w:ascii="Century Gothic" w:hAnsi="Century Gothic"/>
          <w:color w:val="000000"/>
          <w:sz w:val="22"/>
          <w:szCs w:val="22"/>
          <w:lang w:val="sv-SE"/>
        </w:rPr>
        <w:t>Avsnitten kan användas för att stödja självständigt lärande eller kombineras med vägledning och gemensam utveckling av utbildningsutbudet som organiseras av högskolan eller ett nätverk av högskolor. Att använda avsnitten för att stödja utvecklingen av sin egen undervisning är en form av lärande som lärarna finner meningsfullt. Högskolorna kan anpassa utbildningen efter sina egna behov, till exempel genom att anpassa arbetsmetoder, innehållsrelaterade uppgifter och begränsa eller lägga till innehåll i utbildningen.</w:t>
      </w:r>
    </w:p>
    <w:p w14:paraId="05FC6839" w14:textId="77777777" w:rsidR="004E15C2" w:rsidRPr="004E15C2" w:rsidRDefault="004E15C2" w:rsidP="00E90547">
      <w:pPr>
        <w:pStyle w:val="paragraph"/>
        <w:spacing w:before="0" w:beforeAutospacing="0" w:after="0" w:afterAutospacing="0"/>
        <w:ind w:left="1304"/>
        <w:textAlignment w:val="baseline"/>
        <w:rPr>
          <w:rStyle w:val="eop"/>
          <w:rFonts w:asciiTheme="minorHAnsi" w:hAnsiTheme="minorHAnsi"/>
          <w:sz w:val="22"/>
          <w:szCs w:val="22"/>
          <w:lang w:val="sv-SE"/>
        </w:rPr>
      </w:pPr>
    </w:p>
    <w:p w14:paraId="3DA6374A" w14:textId="77777777" w:rsidR="004E15C2" w:rsidRPr="004E15C2" w:rsidRDefault="004E15C2" w:rsidP="004E15C2">
      <w:pPr>
        <w:pStyle w:val="Alaotsikko2"/>
        <w:rPr>
          <w:rStyle w:val="eop"/>
          <w:lang w:val="en-US"/>
        </w:rPr>
      </w:pPr>
      <w:proofErr w:type="spellStart"/>
      <w:r w:rsidRPr="004E15C2">
        <w:rPr>
          <w:rStyle w:val="eop"/>
          <w:lang w:val="en-US"/>
        </w:rPr>
        <w:t>Språkversionen</w:t>
      </w:r>
      <w:proofErr w:type="spellEnd"/>
      <w:r w:rsidRPr="004E15C2">
        <w:rPr>
          <w:rStyle w:val="eop"/>
          <w:lang w:val="en-US"/>
        </w:rPr>
        <w:t xml:space="preserve"> </w:t>
      </w:r>
    </w:p>
    <w:p w14:paraId="3688AA23" w14:textId="77777777" w:rsidR="00626B50" w:rsidRPr="0032488E" w:rsidRDefault="00626B50" w:rsidP="00626B50">
      <w:pPr>
        <w:tabs>
          <w:tab w:val="clear" w:pos="1304"/>
          <w:tab w:val="clear" w:pos="2608"/>
        </w:tabs>
        <w:spacing w:before="100" w:beforeAutospacing="1" w:after="100" w:afterAutospacing="1"/>
        <w:ind w:left="1304"/>
        <w:rPr>
          <w:rFonts w:eastAsia="Times New Roman" w:cs="Times New Roman"/>
          <w:color w:val="000000"/>
          <w:lang w:val="sv-SE" w:eastAsia="fi-FI"/>
        </w:rPr>
      </w:pPr>
      <w:r w:rsidRPr="001B6288">
        <w:rPr>
          <w:rFonts w:ascii="Century Gothic" w:hAnsi="Century Gothic"/>
          <w:color w:val="000000"/>
          <w:lang w:val="sv-SE"/>
        </w:rPr>
        <w:t>Utbildning</w:t>
      </w:r>
      <w:r>
        <w:rPr>
          <w:rFonts w:ascii="Century Gothic" w:hAnsi="Century Gothic"/>
          <w:color w:val="000000"/>
          <w:lang w:val="sv-SE"/>
        </w:rPr>
        <w:t>en</w:t>
      </w:r>
      <w:r w:rsidRPr="001B6288">
        <w:rPr>
          <w:rFonts w:ascii="Century Gothic" w:hAnsi="Century Gothic"/>
          <w:color w:val="000000"/>
          <w:lang w:val="sv-SE"/>
        </w:rPr>
        <w:t xml:space="preserve"> finns tillgängliga på finska, svenska och engelska.</w:t>
      </w:r>
    </w:p>
    <w:p w14:paraId="5A829571" w14:textId="5AAF520A" w:rsidR="00E90547" w:rsidRPr="00626B50" w:rsidRDefault="001947B0" w:rsidP="00371FF8">
      <w:pPr>
        <w:pStyle w:val="Alaotsikko2"/>
        <w:rPr>
          <w:rStyle w:val="eop"/>
          <w:lang w:val="sv-SE"/>
        </w:rPr>
      </w:pPr>
      <w:r w:rsidRPr="00626B50">
        <w:rPr>
          <w:rStyle w:val="eop"/>
          <w:lang w:val="sv-SE"/>
        </w:rPr>
        <w:br/>
      </w:r>
      <w:proofErr w:type="spellStart"/>
      <w:r w:rsidR="00E90547" w:rsidRPr="00626B50">
        <w:rPr>
          <w:rStyle w:val="eop"/>
          <w:lang w:val="sv-SE"/>
        </w:rPr>
        <w:t>Li</w:t>
      </w:r>
      <w:r w:rsidR="00632C8E" w:rsidRPr="00626B50">
        <w:rPr>
          <w:rStyle w:val="eop"/>
          <w:lang w:val="sv-SE"/>
        </w:rPr>
        <w:t>cence</w:t>
      </w:r>
      <w:r w:rsidR="00626B50" w:rsidRPr="00626B50">
        <w:rPr>
          <w:rStyle w:val="eop"/>
          <w:lang w:val="sv-SE"/>
        </w:rPr>
        <w:t>n</w:t>
      </w:r>
      <w:proofErr w:type="spellEnd"/>
    </w:p>
    <w:p w14:paraId="12EB36A8" w14:textId="77777777" w:rsidR="00626B50" w:rsidRDefault="00626B50" w:rsidP="00626B50">
      <w:pPr>
        <w:pStyle w:val="NormalWeb"/>
        <w:ind w:left="1304"/>
        <w:rPr>
          <w:rFonts w:ascii="Century Gothic" w:hAnsi="Century Gothic"/>
          <w:color w:val="000000"/>
          <w:szCs w:val="22"/>
          <w:lang w:val="sv-SE"/>
        </w:rPr>
      </w:pPr>
      <w:r w:rsidRPr="001B6288">
        <w:rPr>
          <w:rFonts w:ascii="Century Gothic" w:hAnsi="Century Gothic"/>
          <w:color w:val="000000"/>
          <w:szCs w:val="22"/>
          <w:lang w:val="sv-SE"/>
        </w:rPr>
        <w:t xml:space="preserve">CC-BY-SA 4.0-licensen för utbildningen gör det möjligt att anpassa innehållet i kurserna till högskolans egna behov. </w:t>
      </w:r>
      <w:r>
        <w:rPr>
          <w:rFonts w:ascii="Century Gothic" w:hAnsi="Century Gothic"/>
          <w:color w:val="000000"/>
          <w:szCs w:val="22"/>
          <w:lang w:val="sv-SE"/>
        </w:rPr>
        <w:t>I</w:t>
      </w:r>
      <w:r w:rsidRPr="001B6288">
        <w:rPr>
          <w:rFonts w:ascii="Century Gothic" w:hAnsi="Century Gothic"/>
          <w:color w:val="000000"/>
          <w:szCs w:val="22"/>
          <w:lang w:val="sv-SE"/>
        </w:rPr>
        <w:t xml:space="preserve">nnehållet i kurserna till högskolans egna behov. Innehållet i utbildningarna kan också användas som en del av andra utbildningar, i vilket fall den ursprungliga författaren till materialet (exkl. litteratur och videor som producerats av andra) och projektet </w:t>
      </w:r>
      <w:proofErr w:type="spellStart"/>
      <w:r w:rsidRPr="001B6288">
        <w:rPr>
          <w:rFonts w:ascii="Century Gothic" w:hAnsi="Century Gothic"/>
          <w:color w:val="000000"/>
          <w:szCs w:val="22"/>
          <w:lang w:val="sv-SE"/>
        </w:rPr>
        <w:t>Digivisio</w:t>
      </w:r>
      <w:proofErr w:type="spellEnd"/>
      <w:r w:rsidRPr="001B6288">
        <w:rPr>
          <w:rFonts w:ascii="Century Gothic" w:hAnsi="Century Gothic"/>
          <w:color w:val="000000"/>
          <w:szCs w:val="22"/>
          <w:lang w:val="sv-SE"/>
        </w:rPr>
        <w:t xml:space="preserve"> 2030 alltid kommer att anges i det nya användningssammanhanget i enlighet med CC-BY-SA 4.0-licensen. Om en ny version av innehållet görs, kommer den att distribueras under en CC-BY-SA 4.0-licens, precis som det ursprungliga materialet. Licensen innebär dock inte att högskolan är skyldig att distribuera den nya versionen om den inte vill göra det.</w:t>
      </w:r>
    </w:p>
    <w:p w14:paraId="649C8985" w14:textId="77777777" w:rsidR="00626B50" w:rsidRPr="002D3CA2" w:rsidRDefault="00626B50" w:rsidP="00626B50">
      <w:pPr>
        <w:pStyle w:val="paragraph"/>
        <w:spacing w:before="0" w:beforeAutospacing="0" w:after="0" w:afterAutospacing="0"/>
        <w:ind w:left="1304"/>
        <w:textAlignment w:val="baseline"/>
        <w:rPr>
          <w:rStyle w:val="eop"/>
          <w:rFonts w:asciiTheme="minorHAnsi" w:hAnsiTheme="minorHAnsi"/>
          <w:sz w:val="22"/>
          <w:szCs w:val="22"/>
          <w:lang w:val="sv-SE"/>
        </w:rPr>
      </w:pPr>
    </w:p>
    <w:p w14:paraId="64549FE3" w14:textId="77777777" w:rsidR="00626B50" w:rsidRPr="00626B50" w:rsidRDefault="00626B50" w:rsidP="00626B50">
      <w:pPr>
        <w:pStyle w:val="paragraph"/>
        <w:spacing w:before="0" w:beforeAutospacing="0" w:after="0" w:afterAutospacing="0"/>
        <w:ind w:left="1304"/>
        <w:textAlignment w:val="baseline"/>
        <w:rPr>
          <w:rStyle w:val="eop"/>
          <w:rFonts w:asciiTheme="minorHAnsi" w:hAnsiTheme="minorHAnsi"/>
          <w:sz w:val="22"/>
          <w:szCs w:val="22"/>
          <w:lang w:val="en-US"/>
        </w:rPr>
      </w:pPr>
      <w:proofErr w:type="spellStart"/>
      <w:r w:rsidRPr="00626B50">
        <w:rPr>
          <w:rStyle w:val="eop"/>
          <w:rFonts w:asciiTheme="minorHAnsi" w:hAnsiTheme="minorHAnsi"/>
          <w:sz w:val="22"/>
          <w:szCs w:val="22"/>
          <w:lang w:val="en-US"/>
        </w:rPr>
        <w:t>Digivisio</w:t>
      </w:r>
      <w:proofErr w:type="spellEnd"/>
      <w:r w:rsidRPr="00626B50">
        <w:rPr>
          <w:rStyle w:val="eop"/>
          <w:rFonts w:asciiTheme="minorHAnsi" w:hAnsiTheme="minorHAnsi"/>
          <w:sz w:val="22"/>
          <w:szCs w:val="22"/>
          <w:lang w:val="en-US"/>
        </w:rPr>
        <w:t xml:space="preserve"> 2030 logo </w:t>
      </w:r>
      <w:proofErr w:type="spellStart"/>
      <w:r w:rsidRPr="00626B50">
        <w:rPr>
          <w:rStyle w:val="eop"/>
          <w:rFonts w:asciiTheme="minorHAnsi" w:hAnsiTheme="minorHAnsi"/>
          <w:sz w:val="22"/>
          <w:szCs w:val="22"/>
          <w:lang w:val="en-US"/>
        </w:rPr>
        <w:t>osv</w:t>
      </w:r>
      <w:proofErr w:type="spellEnd"/>
      <w:r w:rsidRPr="00626B50">
        <w:rPr>
          <w:rStyle w:val="eop"/>
          <w:rFonts w:asciiTheme="minorHAnsi" w:hAnsiTheme="minorHAnsi"/>
          <w:sz w:val="22"/>
          <w:szCs w:val="22"/>
          <w:lang w:val="en-US"/>
        </w:rPr>
        <w:t xml:space="preserve">. </w:t>
      </w:r>
      <w:hyperlink r:id="rId8" w:history="1">
        <w:r w:rsidRPr="00626B50">
          <w:rPr>
            <w:rStyle w:val="Hyperlink"/>
            <w:rFonts w:asciiTheme="minorHAnsi" w:hAnsiTheme="minorHAnsi"/>
            <w:sz w:val="22"/>
            <w:szCs w:val="22"/>
            <w:lang w:val="en-US"/>
          </w:rPr>
          <w:t>https://digivisio2030.fi/aineistot/</w:t>
        </w:r>
      </w:hyperlink>
      <w:r w:rsidRPr="00626B50">
        <w:rPr>
          <w:rStyle w:val="eop"/>
          <w:rFonts w:asciiTheme="minorHAnsi" w:hAnsiTheme="minorHAnsi"/>
          <w:sz w:val="22"/>
          <w:szCs w:val="22"/>
          <w:lang w:val="en-US"/>
        </w:rPr>
        <w:t xml:space="preserve"> </w:t>
      </w:r>
    </w:p>
    <w:p w14:paraId="66B005AA" w14:textId="123F90A5" w:rsidR="00626B50" w:rsidRDefault="00626B50" w:rsidP="00632C8E">
      <w:pPr>
        <w:tabs>
          <w:tab w:val="clear" w:pos="1304"/>
          <w:tab w:val="clear" w:pos="2608"/>
        </w:tabs>
        <w:spacing w:before="100" w:beforeAutospacing="1" w:after="100" w:afterAutospacing="1"/>
        <w:ind w:left="1304"/>
        <w:rPr>
          <w:rFonts w:eastAsia="Times New Roman" w:cs="Times New Roman"/>
          <w:color w:val="000000"/>
          <w:lang w:val="en-US" w:eastAsia="fi-FI"/>
        </w:rPr>
      </w:pPr>
    </w:p>
    <w:p w14:paraId="2B9CCCA1" w14:textId="77777777" w:rsidR="00994990" w:rsidRDefault="00994990" w:rsidP="00632C8E">
      <w:pPr>
        <w:tabs>
          <w:tab w:val="clear" w:pos="1304"/>
          <w:tab w:val="clear" w:pos="2608"/>
        </w:tabs>
        <w:spacing w:before="100" w:beforeAutospacing="1" w:after="100" w:afterAutospacing="1"/>
        <w:ind w:left="1304"/>
        <w:rPr>
          <w:rFonts w:eastAsia="Times New Roman" w:cs="Times New Roman"/>
          <w:color w:val="000000"/>
          <w:lang w:val="en-US" w:eastAsia="fi-FI"/>
        </w:rPr>
      </w:pPr>
    </w:p>
    <w:p w14:paraId="557A000B" w14:textId="25B9A87C" w:rsidR="00CA5241" w:rsidRPr="00632C8E" w:rsidRDefault="00626B50" w:rsidP="00626B50">
      <w:pPr>
        <w:pStyle w:val="Subtitle"/>
        <w:rPr>
          <w:rStyle w:val="normaltextrun"/>
          <w:rFonts w:asciiTheme="minorHAnsi" w:hAnsiTheme="minorHAnsi"/>
          <w:sz w:val="22"/>
          <w:szCs w:val="22"/>
          <w:lang w:val="en-US"/>
        </w:rPr>
      </w:pPr>
      <w:r>
        <w:rPr>
          <w:lang w:val="en-US"/>
        </w:rPr>
        <w:t xml:space="preserve">Presentation av </w:t>
      </w:r>
      <w:proofErr w:type="spellStart"/>
      <w:r>
        <w:rPr>
          <w:lang w:val="en-US"/>
        </w:rPr>
        <w:t>utbildningen</w:t>
      </w:r>
      <w:proofErr w:type="spellEnd"/>
      <w:r>
        <w:rPr>
          <w:lang w:val="en-US"/>
        </w:rPr>
        <w:t xml:space="preserve"> </w:t>
      </w:r>
    </w:p>
    <w:p w14:paraId="27683CB1" w14:textId="77777777" w:rsidR="00994990" w:rsidRDefault="00994990" w:rsidP="00626B50">
      <w:pPr>
        <w:ind w:left="1304"/>
        <w:rPr>
          <w:i/>
          <w:iCs/>
          <w:lang w:val="sv-SE"/>
        </w:rPr>
      </w:pPr>
    </w:p>
    <w:p w14:paraId="3DD6C8D7" w14:textId="77EBC7F5" w:rsidR="00626B50" w:rsidRPr="00D83E51" w:rsidRDefault="00626B50" w:rsidP="00626B50">
      <w:pPr>
        <w:ind w:left="1304"/>
        <w:rPr>
          <w:rFonts w:cs="Segoe UI"/>
          <w:color w:val="242424"/>
          <w:shd w:val="clear" w:color="auto" w:fill="FFFFFF"/>
          <w:lang w:val="sv-SE"/>
        </w:rPr>
      </w:pPr>
      <w:r w:rsidRPr="00626B50">
        <w:rPr>
          <w:i/>
          <w:iCs/>
          <w:lang w:val="sv-SE"/>
        </w:rPr>
        <w:t>Gemenskap och intera</w:t>
      </w:r>
      <w:r w:rsidR="00994990">
        <w:rPr>
          <w:i/>
          <w:iCs/>
          <w:lang w:val="sv-SE"/>
        </w:rPr>
        <w:t>k</w:t>
      </w:r>
      <w:r w:rsidRPr="00626B50">
        <w:rPr>
          <w:i/>
          <w:iCs/>
          <w:lang w:val="sv-SE"/>
        </w:rPr>
        <w:t>tion I digitala miljöer</w:t>
      </w:r>
      <w:r w:rsidR="00315D8A" w:rsidRPr="00626B50">
        <w:rPr>
          <w:lang w:val="sv-SE"/>
        </w:rPr>
        <w:t xml:space="preserve"> </w:t>
      </w:r>
      <w:r w:rsidRPr="00C572F7">
        <w:rPr>
          <w:rFonts w:cs="Segoe UI"/>
          <w:color w:val="242424"/>
          <w:shd w:val="clear" w:color="auto" w:fill="FFFFFF"/>
          <w:lang w:val="sv-SE"/>
        </w:rPr>
        <w:t xml:space="preserve">var utformad för lärare och stödpersonal inom högre utbildning. </w:t>
      </w:r>
      <w:r w:rsidRPr="00626B50">
        <w:rPr>
          <w:rStyle w:val="Strong"/>
          <w:rFonts w:cs="Segoe UI"/>
          <w:b w:val="0"/>
          <w:bCs w:val="0"/>
          <w:color w:val="242424"/>
          <w:shd w:val="clear" w:color="auto" w:fill="FAFAFA"/>
          <w:lang w:val="sv-SE"/>
        </w:rPr>
        <w:t>Målen med utbildningen är att ge deltagarna verktyg och idéer för att stärka känslan av gemenskap och interaktion som en del av sitt eget arbete. Den uppskattade arbetsbelastningen för utbildningen är en (1) ECTS-poäng.</w:t>
      </w:r>
      <w:r>
        <w:rPr>
          <w:rStyle w:val="Strong"/>
          <w:rFonts w:cs="Segoe UI"/>
          <w:b w:val="0"/>
          <w:bCs w:val="0"/>
          <w:color w:val="242424"/>
          <w:shd w:val="clear" w:color="auto" w:fill="FAFAFA"/>
          <w:lang w:val="sv-SE"/>
        </w:rPr>
        <w:t xml:space="preserve"> </w:t>
      </w:r>
      <w:r w:rsidRPr="00D83E51">
        <w:rPr>
          <w:rFonts w:cs="Segoe UI"/>
          <w:color w:val="242424"/>
          <w:shd w:val="clear" w:color="auto" w:fill="FFFFFF"/>
          <w:lang w:val="sv-SE"/>
        </w:rPr>
        <w:t xml:space="preserve">Utbildningen finns tillgänglig som en </w:t>
      </w:r>
      <w:proofErr w:type="spellStart"/>
      <w:r w:rsidRPr="00D83E51">
        <w:rPr>
          <w:rFonts w:cs="Segoe UI"/>
          <w:color w:val="242424"/>
          <w:shd w:val="clear" w:color="auto" w:fill="FFFFFF"/>
          <w:lang w:val="sv-SE"/>
        </w:rPr>
        <w:t>Moodle</w:t>
      </w:r>
      <w:proofErr w:type="spellEnd"/>
      <w:r w:rsidRPr="00D83E51">
        <w:rPr>
          <w:rFonts w:cs="Segoe UI"/>
          <w:color w:val="242424"/>
          <w:shd w:val="clear" w:color="auto" w:fill="FFFFFF"/>
          <w:lang w:val="sv-SE"/>
        </w:rPr>
        <w:t>-säkerhetskopia.</w:t>
      </w:r>
    </w:p>
    <w:p w14:paraId="73E3AB08" w14:textId="77777777" w:rsidR="00626B50" w:rsidRPr="00D83E51" w:rsidRDefault="00626B50" w:rsidP="00626B50">
      <w:pPr>
        <w:ind w:left="1304"/>
        <w:rPr>
          <w:lang w:val="sv-SE"/>
        </w:rPr>
      </w:pPr>
    </w:p>
    <w:p w14:paraId="76FD4803" w14:textId="542E5674" w:rsidR="00315D8A" w:rsidRPr="00994990" w:rsidRDefault="00626B50" w:rsidP="00315D8A">
      <w:pPr>
        <w:ind w:left="1304"/>
        <w:rPr>
          <w:lang w:val="sv-SE"/>
        </w:rPr>
      </w:pPr>
      <w:r w:rsidRPr="00C572F7">
        <w:rPr>
          <w:rFonts w:cs="Segoe UI"/>
          <w:color w:val="242424"/>
          <w:shd w:val="clear" w:color="auto" w:fill="FFFFFF"/>
          <w:lang w:val="sv-SE"/>
        </w:rPr>
        <w:t xml:space="preserve">Utformarna av utbildningen är </w:t>
      </w:r>
      <w:r w:rsidR="00315D8A" w:rsidRPr="00994990">
        <w:rPr>
          <w:lang w:val="sv-SE"/>
        </w:rPr>
        <w:t xml:space="preserve">Leena </w:t>
      </w:r>
      <w:r w:rsidR="001947B0" w:rsidRPr="00994990">
        <w:rPr>
          <w:lang w:val="sv-SE"/>
        </w:rPr>
        <w:t>Hiltunen</w:t>
      </w:r>
      <w:r w:rsidR="00994990" w:rsidRPr="00994990">
        <w:rPr>
          <w:lang w:val="sv-SE"/>
        </w:rPr>
        <w:t xml:space="preserve">, </w:t>
      </w:r>
      <w:proofErr w:type="spellStart"/>
      <w:r w:rsidR="00994990" w:rsidRPr="00994990">
        <w:rPr>
          <w:lang w:val="sv-SE"/>
        </w:rPr>
        <w:t>Jyväskylän</w:t>
      </w:r>
      <w:proofErr w:type="spellEnd"/>
      <w:r w:rsidR="00994990" w:rsidRPr="00994990">
        <w:rPr>
          <w:lang w:val="sv-SE"/>
        </w:rPr>
        <w:t xml:space="preserve"> </w:t>
      </w:r>
      <w:proofErr w:type="spellStart"/>
      <w:r w:rsidR="00994990" w:rsidRPr="00994990">
        <w:rPr>
          <w:lang w:val="sv-SE"/>
        </w:rPr>
        <w:t>yliopisto</w:t>
      </w:r>
      <w:proofErr w:type="spellEnd"/>
      <w:r w:rsidR="00315D8A" w:rsidRPr="00994990">
        <w:rPr>
          <w:lang w:val="sv-SE"/>
        </w:rPr>
        <w:t xml:space="preserve"> </w:t>
      </w:r>
      <w:r w:rsidR="00D34C1C" w:rsidRPr="00994990">
        <w:rPr>
          <w:lang w:val="sv-SE"/>
        </w:rPr>
        <w:t>(</w:t>
      </w:r>
      <w:hyperlink r:id="rId9" w:history="1">
        <w:r w:rsidR="00D34C1C" w:rsidRPr="00994990">
          <w:rPr>
            <w:rStyle w:val="Hyperlink"/>
            <w:lang w:val="sv-SE"/>
          </w:rPr>
          <w:t>leena.r.k.hiltunen@jyu.fi</w:t>
        </w:r>
      </w:hyperlink>
      <w:r w:rsidR="00D34C1C" w:rsidRPr="00994990">
        <w:rPr>
          <w:lang w:val="sv-SE"/>
        </w:rPr>
        <w:t xml:space="preserve">) </w:t>
      </w:r>
      <w:r w:rsidR="00994990" w:rsidRPr="00994990">
        <w:rPr>
          <w:lang w:val="sv-SE"/>
        </w:rPr>
        <w:t>och</w:t>
      </w:r>
      <w:r w:rsidR="00315D8A" w:rsidRPr="00994990">
        <w:rPr>
          <w:lang w:val="sv-SE"/>
        </w:rPr>
        <w:t xml:space="preserve"> </w:t>
      </w:r>
      <w:r w:rsidR="001947B0" w:rsidRPr="00994990">
        <w:rPr>
          <w:lang w:val="sv-SE"/>
        </w:rPr>
        <w:t>Jere Riekkinen</w:t>
      </w:r>
      <w:r w:rsidR="00994990" w:rsidRPr="00994990">
        <w:rPr>
          <w:lang w:val="sv-SE"/>
        </w:rPr>
        <w:t xml:space="preserve">, Turun </w:t>
      </w:r>
      <w:proofErr w:type="spellStart"/>
      <w:r w:rsidR="00994990" w:rsidRPr="00994990">
        <w:rPr>
          <w:lang w:val="sv-SE"/>
        </w:rPr>
        <w:t>yliopisto</w:t>
      </w:r>
      <w:proofErr w:type="spellEnd"/>
      <w:r w:rsidR="00315D8A" w:rsidRPr="00994990">
        <w:rPr>
          <w:lang w:val="sv-SE"/>
        </w:rPr>
        <w:t xml:space="preserve"> </w:t>
      </w:r>
    </w:p>
    <w:p w14:paraId="36782DF9" w14:textId="2DCFD8C7" w:rsidR="008770F5" w:rsidRPr="00547226" w:rsidRDefault="00626B50" w:rsidP="00371FF8">
      <w:pPr>
        <w:pStyle w:val="Alaotsikko2"/>
        <w:rPr>
          <w:lang w:val="sv-SE"/>
        </w:rPr>
      </w:pPr>
      <w:r w:rsidRPr="00547226">
        <w:rPr>
          <w:lang w:val="sv-SE"/>
        </w:rPr>
        <w:t>Innehåll och självstudier</w:t>
      </w:r>
    </w:p>
    <w:p w14:paraId="59A86340" w14:textId="77777777" w:rsidR="00315D8A" w:rsidRPr="00547226" w:rsidRDefault="00315D8A" w:rsidP="00315D8A">
      <w:pPr>
        <w:pStyle w:val="paragraph"/>
        <w:spacing w:before="0" w:beforeAutospacing="0" w:after="0" w:afterAutospacing="0"/>
        <w:ind w:left="1304"/>
        <w:textAlignment w:val="baseline"/>
        <w:rPr>
          <w:rStyle w:val="eop"/>
          <w:rFonts w:asciiTheme="minorHAnsi" w:hAnsiTheme="minorHAnsi"/>
          <w:sz w:val="22"/>
          <w:szCs w:val="22"/>
          <w:lang w:val="sv-SE"/>
        </w:rPr>
      </w:pPr>
    </w:p>
    <w:p w14:paraId="1CB1B6C0" w14:textId="77777777" w:rsidR="00626B50" w:rsidRPr="00626B50" w:rsidRDefault="00626B50" w:rsidP="00547226">
      <w:pPr>
        <w:shd w:val="clear" w:color="auto" w:fill="FFFFFF" w:themeFill="background1"/>
        <w:tabs>
          <w:tab w:val="clear" w:pos="1304"/>
          <w:tab w:val="clear" w:pos="2608"/>
        </w:tabs>
        <w:spacing w:after="240"/>
        <w:ind w:left="1304"/>
        <w:rPr>
          <w:rFonts w:eastAsia="Times New Roman" w:cs="Segoe UI"/>
          <w:color w:val="242424"/>
          <w:lang w:val="sv-SE" w:eastAsia="fi-FI"/>
        </w:rPr>
      </w:pPr>
      <w:r w:rsidRPr="00626B50">
        <w:rPr>
          <w:rFonts w:eastAsia="Times New Roman" w:cs="Segoe UI"/>
          <w:color w:val="242424"/>
          <w:lang w:val="sv-SE" w:eastAsia="fi-FI"/>
        </w:rPr>
        <w:t xml:space="preserve">Utbildningen är en självstudiekurs med sex kapitel som inkluderar individuella-, kamrat- och gruppuppgifter. Utbildningen är lämplig för personer utan erfarenhet av gruppdynamik såväl som för mer erfarna personer. Utbildningen innehåller praktiska exempel på hur man kan stödja gemenskaper och interaktion i sin egen undervisning med olika </w:t>
      </w:r>
      <w:proofErr w:type="spellStart"/>
      <w:r w:rsidRPr="00626B50">
        <w:rPr>
          <w:rFonts w:eastAsia="Times New Roman" w:cs="Segoe UI"/>
          <w:color w:val="242424"/>
          <w:lang w:val="sv-SE" w:eastAsia="fi-FI"/>
        </w:rPr>
        <w:t>Moodle</w:t>
      </w:r>
      <w:proofErr w:type="spellEnd"/>
      <w:r w:rsidRPr="00626B50">
        <w:rPr>
          <w:rFonts w:eastAsia="Times New Roman" w:cs="Segoe UI"/>
          <w:color w:val="242424"/>
          <w:lang w:val="sv-SE" w:eastAsia="fi-FI"/>
        </w:rPr>
        <w:t>-aktiviteter.</w:t>
      </w:r>
    </w:p>
    <w:p w14:paraId="68BC9B0C" w14:textId="32BA2350" w:rsidR="00626B50" w:rsidRPr="00626B50" w:rsidRDefault="00626B50" w:rsidP="00547226">
      <w:pPr>
        <w:shd w:val="clear" w:color="auto" w:fill="FFFFFF" w:themeFill="background1"/>
        <w:tabs>
          <w:tab w:val="clear" w:pos="1304"/>
          <w:tab w:val="clear" w:pos="2608"/>
        </w:tabs>
        <w:spacing w:after="240"/>
        <w:ind w:left="1304"/>
        <w:rPr>
          <w:rFonts w:eastAsia="Times New Roman" w:cs="Segoe UI"/>
          <w:color w:val="242424"/>
          <w:lang w:val="sv-SE" w:eastAsia="fi-FI"/>
        </w:rPr>
      </w:pPr>
      <w:r w:rsidRPr="00626B50">
        <w:rPr>
          <w:rFonts w:eastAsia="Times New Roman" w:cs="Segoe UI"/>
          <w:color w:val="242424"/>
          <w:lang w:val="sv-SE" w:eastAsia="fi-FI"/>
        </w:rPr>
        <w:t xml:space="preserve">Den uppskattade studietiden för utbildningen är sex veckor, vilket kan anpassas som en del av lokaliseringen. Bedömningen av uppgifterna är godkänd/icke godkänd, men det är möjligt att ändra denna princip vid behov. Slutuppgiften bedöms som </w:t>
      </w:r>
      <w:r w:rsidR="00547226">
        <w:rPr>
          <w:rFonts w:eastAsia="Times New Roman" w:cs="Segoe UI"/>
          <w:color w:val="242424"/>
          <w:lang w:val="sv-SE" w:eastAsia="fi-FI"/>
        </w:rPr>
        <w:t>jämförande utvärdering</w:t>
      </w:r>
      <w:r w:rsidRPr="00626B50">
        <w:rPr>
          <w:rFonts w:eastAsia="Times New Roman" w:cs="Segoe UI"/>
          <w:color w:val="242424"/>
          <w:lang w:val="sv-SE" w:eastAsia="fi-FI"/>
        </w:rPr>
        <w:t>. I slutuppgiften omsätts principerna i praktiken i den egna undervisningen och delas med andra.</w:t>
      </w:r>
    </w:p>
    <w:p w14:paraId="727ADACE" w14:textId="77777777" w:rsidR="00626B50" w:rsidRPr="00626B50" w:rsidRDefault="00626B50" w:rsidP="00626B50">
      <w:pPr>
        <w:ind w:left="2608"/>
        <w:rPr>
          <w:lang w:val="sv-SE"/>
        </w:rPr>
      </w:pPr>
    </w:p>
    <w:tbl>
      <w:tblPr>
        <w:tblW w:w="9186" w:type="dxa"/>
        <w:tblCellMar>
          <w:left w:w="0" w:type="dxa"/>
          <w:right w:w="0" w:type="dxa"/>
        </w:tblCellMar>
        <w:tblLook w:val="0420" w:firstRow="1" w:lastRow="0" w:firstColumn="0" w:lastColumn="0" w:noHBand="0" w:noVBand="1"/>
      </w:tblPr>
      <w:tblGrid>
        <w:gridCol w:w="1507"/>
        <w:gridCol w:w="1497"/>
        <w:gridCol w:w="1487"/>
        <w:gridCol w:w="1495"/>
        <w:gridCol w:w="1704"/>
        <w:gridCol w:w="1496"/>
      </w:tblGrid>
      <w:tr w:rsidR="0017002B" w:rsidRPr="008910D3" w14:paraId="2B0C32A3" w14:textId="77777777" w:rsidTr="00C029F9">
        <w:trPr>
          <w:trHeight w:val="819"/>
        </w:trPr>
        <w:tc>
          <w:tcPr>
            <w:tcW w:w="1507" w:type="dxa"/>
            <w:tcBorders>
              <w:top w:val="single" w:sz="4" w:space="0" w:color="000000"/>
              <w:left w:val="single" w:sz="4" w:space="0" w:color="000000"/>
              <w:bottom w:val="single" w:sz="8" w:space="0" w:color="000000"/>
              <w:right w:val="nil"/>
            </w:tcBorders>
            <w:shd w:val="clear" w:color="auto" w:fill="000000"/>
            <w:tcMar>
              <w:top w:w="72" w:type="dxa"/>
              <w:left w:w="144" w:type="dxa"/>
              <w:bottom w:w="72" w:type="dxa"/>
              <w:right w:w="144" w:type="dxa"/>
            </w:tcMar>
            <w:hideMark/>
          </w:tcPr>
          <w:p w14:paraId="7B327EE2" w14:textId="27C0E7B1" w:rsidR="00971217" w:rsidRPr="006211F4" w:rsidRDefault="006211F4" w:rsidP="006211F4">
            <w:pPr>
              <w:jc w:val="center"/>
              <w:rPr>
                <w:sz w:val="14"/>
                <w:szCs w:val="14"/>
                <w:lang w:val="en-US"/>
              </w:rPr>
            </w:pPr>
            <w:r w:rsidRPr="006211F4">
              <w:rPr>
                <w:b/>
                <w:bCs/>
                <w:sz w:val="14"/>
                <w:szCs w:val="14"/>
                <w:lang w:val="en-US"/>
              </w:rPr>
              <w:t>Week</w:t>
            </w:r>
            <w:r w:rsidR="00971217" w:rsidRPr="006211F4">
              <w:rPr>
                <w:b/>
                <w:bCs/>
                <w:sz w:val="14"/>
                <w:szCs w:val="14"/>
                <w:lang w:val="en-US"/>
              </w:rPr>
              <w:t xml:space="preserve"> 1: </w:t>
            </w:r>
            <w:r w:rsidR="00971217" w:rsidRPr="006211F4">
              <w:rPr>
                <w:b/>
                <w:bCs/>
                <w:sz w:val="14"/>
                <w:szCs w:val="14"/>
                <w:lang w:val="en-US"/>
              </w:rPr>
              <w:br/>
            </w:r>
            <w:r w:rsidRPr="006211F4">
              <w:rPr>
                <w:b/>
                <w:bCs/>
                <w:sz w:val="14"/>
                <w:szCs w:val="14"/>
                <w:lang w:val="en-US"/>
              </w:rPr>
              <w:t>Basic elements in sense of community and interaction</w:t>
            </w:r>
          </w:p>
        </w:tc>
        <w:tc>
          <w:tcPr>
            <w:tcW w:w="1497" w:type="dxa"/>
            <w:tcBorders>
              <w:top w:val="single" w:sz="4" w:space="0" w:color="000000"/>
              <w:left w:val="nil"/>
              <w:bottom w:val="single" w:sz="8" w:space="0" w:color="000000"/>
              <w:right w:val="nil"/>
            </w:tcBorders>
            <w:shd w:val="clear" w:color="auto" w:fill="000000"/>
            <w:tcMar>
              <w:top w:w="72" w:type="dxa"/>
              <w:left w:w="144" w:type="dxa"/>
              <w:bottom w:w="72" w:type="dxa"/>
              <w:right w:w="144" w:type="dxa"/>
            </w:tcMar>
            <w:hideMark/>
          </w:tcPr>
          <w:p w14:paraId="5B3AAC18" w14:textId="588BB32A" w:rsidR="00971217" w:rsidRPr="008910D3" w:rsidRDefault="006211F4" w:rsidP="006211F4">
            <w:pPr>
              <w:jc w:val="center"/>
              <w:rPr>
                <w:sz w:val="14"/>
                <w:szCs w:val="14"/>
              </w:rPr>
            </w:pPr>
            <w:proofErr w:type="spellStart"/>
            <w:r>
              <w:rPr>
                <w:b/>
                <w:bCs/>
                <w:sz w:val="14"/>
                <w:szCs w:val="14"/>
              </w:rPr>
              <w:t>Week</w:t>
            </w:r>
            <w:proofErr w:type="spellEnd"/>
            <w:r w:rsidR="00971217" w:rsidRPr="008910D3">
              <w:rPr>
                <w:b/>
                <w:bCs/>
                <w:sz w:val="14"/>
                <w:szCs w:val="14"/>
              </w:rPr>
              <w:t xml:space="preserve"> 2: </w:t>
            </w:r>
            <w:proofErr w:type="spellStart"/>
            <w:r>
              <w:rPr>
                <w:b/>
                <w:bCs/>
                <w:sz w:val="14"/>
                <w:szCs w:val="14"/>
              </w:rPr>
              <w:t>Sense</w:t>
            </w:r>
            <w:proofErr w:type="spellEnd"/>
            <w:r>
              <w:rPr>
                <w:b/>
                <w:bCs/>
                <w:sz w:val="14"/>
                <w:szCs w:val="14"/>
              </w:rPr>
              <w:t xml:space="preserve"> of </w:t>
            </w:r>
            <w:proofErr w:type="spellStart"/>
            <w:r>
              <w:rPr>
                <w:b/>
                <w:bCs/>
                <w:sz w:val="14"/>
                <w:szCs w:val="14"/>
              </w:rPr>
              <w:t>community</w:t>
            </w:r>
            <w:proofErr w:type="spellEnd"/>
            <w:r>
              <w:rPr>
                <w:b/>
                <w:bCs/>
                <w:sz w:val="14"/>
                <w:szCs w:val="14"/>
              </w:rPr>
              <w:t xml:space="preserve"> </w:t>
            </w:r>
          </w:p>
        </w:tc>
        <w:tc>
          <w:tcPr>
            <w:tcW w:w="1487" w:type="dxa"/>
            <w:tcBorders>
              <w:top w:val="single" w:sz="4" w:space="0" w:color="000000"/>
              <w:left w:val="nil"/>
              <w:bottom w:val="single" w:sz="8" w:space="0" w:color="000000"/>
              <w:right w:val="nil"/>
            </w:tcBorders>
            <w:shd w:val="clear" w:color="auto" w:fill="000000"/>
            <w:tcMar>
              <w:top w:w="72" w:type="dxa"/>
              <w:left w:w="144" w:type="dxa"/>
              <w:bottom w:w="72" w:type="dxa"/>
              <w:right w:w="144" w:type="dxa"/>
            </w:tcMar>
            <w:hideMark/>
          </w:tcPr>
          <w:p w14:paraId="74E908A1" w14:textId="7B8D7583" w:rsidR="00971217" w:rsidRPr="008910D3" w:rsidRDefault="006211F4" w:rsidP="006211F4">
            <w:pPr>
              <w:jc w:val="center"/>
              <w:rPr>
                <w:sz w:val="14"/>
                <w:szCs w:val="14"/>
              </w:rPr>
            </w:pPr>
            <w:proofErr w:type="spellStart"/>
            <w:r>
              <w:rPr>
                <w:b/>
                <w:bCs/>
                <w:sz w:val="14"/>
                <w:szCs w:val="14"/>
              </w:rPr>
              <w:t>Week</w:t>
            </w:r>
            <w:proofErr w:type="spellEnd"/>
            <w:r>
              <w:rPr>
                <w:b/>
                <w:bCs/>
                <w:sz w:val="14"/>
                <w:szCs w:val="14"/>
              </w:rPr>
              <w:t xml:space="preserve"> </w:t>
            </w:r>
            <w:r w:rsidR="00971217" w:rsidRPr="008910D3">
              <w:rPr>
                <w:b/>
                <w:bCs/>
                <w:sz w:val="14"/>
                <w:szCs w:val="14"/>
              </w:rPr>
              <w:t xml:space="preserve">3: </w:t>
            </w:r>
            <w:proofErr w:type="spellStart"/>
            <w:r>
              <w:rPr>
                <w:b/>
                <w:bCs/>
                <w:sz w:val="14"/>
                <w:szCs w:val="14"/>
              </w:rPr>
              <w:t>Participation</w:t>
            </w:r>
            <w:proofErr w:type="spellEnd"/>
            <w:r>
              <w:rPr>
                <w:b/>
                <w:bCs/>
                <w:sz w:val="14"/>
                <w:szCs w:val="14"/>
              </w:rPr>
              <w:t xml:space="preserve"> and </w:t>
            </w:r>
            <w:proofErr w:type="spellStart"/>
            <w:r>
              <w:rPr>
                <w:b/>
                <w:bCs/>
                <w:sz w:val="14"/>
                <w:szCs w:val="14"/>
              </w:rPr>
              <w:t>motivation</w:t>
            </w:r>
            <w:proofErr w:type="spellEnd"/>
          </w:p>
        </w:tc>
        <w:tc>
          <w:tcPr>
            <w:tcW w:w="1495" w:type="dxa"/>
            <w:tcBorders>
              <w:top w:val="single" w:sz="4" w:space="0" w:color="000000"/>
              <w:left w:val="nil"/>
              <w:bottom w:val="single" w:sz="8" w:space="0" w:color="000000"/>
              <w:right w:val="nil"/>
            </w:tcBorders>
            <w:shd w:val="clear" w:color="auto" w:fill="000000"/>
            <w:tcMar>
              <w:top w:w="72" w:type="dxa"/>
              <w:left w:w="144" w:type="dxa"/>
              <w:bottom w:w="72" w:type="dxa"/>
              <w:right w:w="144" w:type="dxa"/>
            </w:tcMar>
            <w:hideMark/>
          </w:tcPr>
          <w:p w14:paraId="2AFD089E" w14:textId="159F717D" w:rsidR="00971217" w:rsidRPr="008910D3" w:rsidRDefault="006211F4" w:rsidP="006211F4">
            <w:pPr>
              <w:jc w:val="center"/>
              <w:rPr>
                <w:sz w:val="14"/>
                <w:szCs w:val="14"/>
              </w:rPr>
            </w:pPr>
            <w:proofErr w:type="spellStart"/>
            <w:r>
              <w:rPr>
                <w:b/>
                <w:bCs/>
                <w:sz w:val="14"/>
                <w:szCs w:val="14"/>
              </w:rPr>
              <w:t>Week</w:t>
            </w:r>
            <w:proofErr w:type="spellEnd"/>
            <w:r>
              <w:rPr>
                <w:b/>
                <w:bCs/>
                <w:sz w:val="14"/>
                <w:szCs w:val="14"/>
              </w:rPr>
              <w:t xml:space="preserve"> </w:t>
            </w:r>
            <w:r w:rsidR="00971217" w:rsidRPr="008910D3">
              <w:rPr>
                <w:b/>
                <w:bCs/>
                <w:sz w:val="14"/>
                <w:szCs w:val="14"/>
              </w:rPr>
              <w:t xml:space="preserve">4: </w:t>
            </w:r>
            <w:proofErr w:type="spellStart"/>
            <w:r>
              <w:rPr>
                <w:b/>
                <w:bCs/>
                <w:sz w:val="14"/>
                <w:szCs w:val="14"/>
              </w:rPr>
              <w:t>Interaction</w:t>
            </w:r>
            <w:proofErr w:type="spellEnd"/>
            <w:r>
              <w:rPr>
                <w:b/>
                <w:bCs/>
                <w:sz w:val="14"/>
                <w:szCs w:val="14"/>
              </w:rPr>
              <w:t xml:space="preserve"> and </w:t>
            </w:r>
            <w:proofErr w:type="spellStart"/>
            <w:r>
              <w:rPr>
                <w:b/>
                <w:bCs/>
                <w:sz w:val="14"/>
                <w:szCs w:val="14"/>
              </w:rPr>
              <w:t>learning</w:t>
            </w:r>
            <w:proofErr w:type="spellEnd"/>
          </w:p>
        </w:tc>
        <w:tc>
          <w:tcPr>
            <w:tcW w:w="1704" w:type="dxa"/>
            <w:tcBorders>
              <w:top w:val="single" w:sz="4" w:space="0" w:color="000000"/>
              <w:left w:val="nil"/>
              <w:bottom w:val="single" w:sz="8" w:space="0" w:color="000000"/>
              <w:right w:val="nil"/>
            </w:tcBorders>
            <w:shd w:val="clear" w:color="auto" w:fill="000000"/>
            <w:tcMar>
              <w:top w:w="72" w:type="dxa"/>
              <w:left w:w="144" w:type="dxa"/>
              <w:bottom w:w="72" w:type="dxa"/>
              <w:right w:w="144" w:type="dxa"/>
            </w:tcMar>
            <w:hideMark/>
          </w:tcPr>
          <w:p w14:paraId="48406040" w14:textId="39CD850D" w:rsidR="00971217" w:rsidRPr="006211F4" w:rsidRDefault="006211F4" w:rsidP="006211F4">
            <w:pPr>
              <w:jc w:val="center"/>
              <w:rPr>
                <w:sz w:val="14"/>
                <w:szCs w:val="14"/>
                <w:lang w:val="en-US"/>
              </w:rPr>
            </w:pPr>
            <w:r w:rsidRPr="006211F4">
              <w:rPr>
                <w:b/>
                <w:bCs/>
                <w:sz w:val="14"/>
                <w:szCs w:val="14"/>
                <w:lang w:val="en-US"/>
              </w:rPr>
              <w:t xml:space="preserve">Week </w:t>
            </w:r>
            <w:r w:rsidR="00971217" w:rsidRPr="006211F4">
              <w:rPr>
                <w:b/>
                <w:bCs/>
                <w:sz w:val="14"/>
                <w:szCs w:val="14"/>
                <w:lang w:val="en-US"/>
              </w:rPr>
              <w:t>5: Te</w:t>
            </w:r>
            <w:r w:rsidRPr="006211F4">
              <w:rPr>
                <w:b/>
                <w:bCs/>
                <w:sz w:val="14"/>
                <w:szCs w:val="14"/>
                <w:lang w:val="en-US"/>
              </w:rPr>
              <w:t>chnology and tools available for communities and interaction</w:t>
            </w:r>
          </w:p>
        </w:tc>
        <w:tc>
          <w:tcPr>
            <w:tcW w:w="1496" w:type="dxa"/>
            <w:tcBorders>
              <w:top w:val="single" w:sz="4" w:space="0" w:color="000000"/>
              <w:left w:val="nil"/>
              <w:bottom w:val="single" w:sz="8" w:space="0" w:color="000000"/>
              <w:right w:val="single" w:sz="4" w:space="0" w:color="000000"/>
            </w:tcBorders>
            <w:shd w:val="clear" w:color="auto" w:fill="000000"/>
            <w:tcMar>
              <w:top w:w="72" w:type="dxa"/>
              <w:left w:w="144" w:type="dxa"/>
              <w:bottom w:w="72" w:type="dxa"/>
              <w:right w:w="144" w:type="dxa"/>
            </w:tcMar>
            <w:hideMark/>
          </w:tcPr>
          <w:p w14:paraId="68B962B2" w14:textId="1CECB721" w:rsidR="00971217" w:rsidRPr="008910D3" w:rsidRDefault="006211F4" w:rsidP="006211F4">
            <w:pPr>
              <w:jc w:val="center"/>
              <w:rPr>
                <w:sz w:val="14"/>
                <w:szCs w:val="14"/>
              </w:rPr>
            </w:pPr>
            <w:proofErr w:type="spellStart"/>
            <w:r>
              <w:rPr>
                <w:b/>
                <w:bCs/>
                <w:sz w:val="14"/>
                <w:szCs w:val="14"/>
              </w:rPr>
              <w:t>Week</w:t>
            </w:r>
            <w:proofErr w:type="spellEnd"/>
            <w:r w:rsidR="00971217" w:rsidRPr="008910D3">
              <w:rPr>
                <w:b/>
                <w:bCs/>
                <w:sz w:val="14"/>
                <w:szCs w:val="14"/>
              </w:rPr>
              <w:t xml:space="preserve"> 6: </w:t>
            </w:r>
            <w:r>
              <w:rPr>
                <w:b/>
                <w:bCs/>
                <w:sz w:val="14"/>
                <w:szCs w:val="14"/>
              </w:rPr>
              <w:t xml:space="preserve">Planning of </w:t>
            </w:r>
            <w:proofErr w:type="spellStart"/>
            <w:r>
              <w:rPr>
                <w:b/>
                <w:bCs/>
                <w:sz w:val="14"/>
                <w:szCs w:val="14"/>
              </w:rPr>
              <w:t>interaction</w:t>
            </w:r>
            <w:proofErr w:type="spellEnd"/>
          </w:p>
        </w:tc>
      </w:tr>
      <w:tr w:rsidR="0017002B" w:rsidRPr="004E15C2" w14:paraId="7E481E60" w14:textId="77777777" w:rsidTr="00C029F9">
        <w:trPr>
          <w:trHeight w:val="689"/>
        </w:trPr>
        <w:tc>
          <w:tcPr>
            <w:tcW w:w="150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0DFF673E" w14:textId="702CEF3F" w:rsidR="00971217" w:rsidRPr="006211F4" w:rsidRDefault="006211F4" w:rsidP="006211F4">
            <w:pPr>
              <w:jc w:val="center"/>
              <w:rPr>
                <w:sz w:val="14"/>
                <w:szCs w:val="14"/>
                <w:lang w:val="en-US"/>
              </w:rPr>
            </w:pPr>
            <w:r w:rsidRPr="006211F4">
              <w:rPr>
                <w:sz w:val="14"/>
                <w:szCs w:val="14"/>
                <w:lang w:val="en-US"/>
              </w:rPr>
              <w:t>Getting familiar with contents</w:t>
            </w:r>
            <w:r w:rsidR="00971217" w:rsidRPr="006211F4">
              <w:rPr>
                <w:sz w:val="14"/>
                <w:szCs w:val="14"/>
                <w:lang w:val="en-US"/>
              </w:rPr>
              <w:br/>
              <w:t>2 h 15 min</w:t>
            </w:r>
          </w:p>
        </w:tc>
        <w:tc>
          <w:tcPr>
            <w:tcW w:w="149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1A2868B4" w14:textId="0E9E6DF9" w:rsidR="00971217" w:rsidRPr="008910D3" w:rsidRDefault="0017002B" w:rsidP="0017002B">
            <w:pPr>
              <w:jc w:val="center"/>
              <w:rPr>
                <w:sz w:val="14"/>
                <w:szCs w:val="14"/>
              </w:rPr>
            </w:pPr>
            <w:proofErr w:type="spellStart"/>
            <w:r>
              <w:rPr>
                <w:sz w:val="14"/>
                <w:szCs w:val="14"/>
              </w:rPr>
              <w:t>Individual</w:t>
            </w:r>
            <w:proofErr w:type="spellEnd"/>
            <w:r>
              <w:rPr>
                <w:sz w:val="14"/>
                <w:szCs w:val="14"/>
              </w:rPr>
              <w:t xml:space="preserve"> </w:t>
            </w:r>
            <w:proofErr w:type="spellStart"/>
            <w:r>
              <w:rPr>
                <w:sz w:val="14"/>
                <w:szCs w:val="14"/>
              </w:rPr>
              <w:t>assignment</w:t>
            </w:r>
            <w:proofErr w:type="spellEnd"/>
            <w:r w:rsidR="00971217" w:rsidRPr="008910D3">
              <w:rPr>
                <w:sz w:val="14"/>
                <w:szCs w:val="14"/>
              </w:rPr>
              <w:br/>
              <w:t>30 min</w:t>
            </w:r>
          </w:p>
        </w:tc>
        <w:tc>
          <w:tcPr>
            <w:tcW w:w="148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1B457731" w14:textId="2A801CA2" w:rsidR="00971217" w:rsidRPr="0017002B" w:rsidRDefault="0017002B" w:rsidP="0017002B">
            <w:pPr>
              <w:jc w:val="center"/>
              <w:rPr>
                <w:sz w:val="14"/>
                <w:szCs w:val="14"/>
                <w:lang w:val="en-US"/>
              </w:rPr>
            </w:pPr>
            <w:r w:rsidRPr="0017002B">
              <w:rPr>
                <w:sz w:val="14"/>
                <w:szCs w:val="14"/>
                <w:lang w:val="en-US"/>
              </w:rPr>
              <w:t>Getting familiar with contents and own reflections</w:t>
            </w:r>
            <w:r w:rsidR="00971217" w:rsidRPr="0017002B">
              <w:rPr>
                <w:sz w:val="14"/>
                <w:szCs w:val="14"/>
                <w:lang w:val="en-US"/>
              </w:rPr>
              <w:br/>
              <w:t>3 h 15 min</w:t>
            </w:r>
          </w:p>
        </w:tc>
        <w:tc>
          <w:tcPr>
            <w:tcW w:w="1495"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52FA564F" w14:textId="3FA6647B" w:rsidR="00971217" w:rsidRPr="008910D3" w:rsidRDefault="0017002B" w:rsidP="0017002B">
            <w:pPr>
              <w:jc w:val="center"/>
              <w:rPr>
                <w:sz w:val="14"/>
                <w:szCs w:val="14"/>
              </w:rPr>
            </w:pPr>
            <w:proofErr w:type="spellStart"/>
            <w:r>
              <w:rPr>
                <w:sz w:val="14"/>
                <w:szCs w:val="14"/>
              </w:rPr>
              <w:t>Individual</w:t>
            </w:r>
            <w:proofErr w:type="spellEnd"/>
            <w:r>
              <w:rPr>
                <w:sz w:val="14"/>
                <w:szCs w:val="14"/>
              </w:rPr>
              <w:t xml:space="preserve"> </w:t>
            </w:r>
            <w:proofErr w:type="spellStart"/>
            <w:r>
              <w:rPr>
                <w:sz w:val="14"/>
                <w:szCs w:val="14"/>
              </w:rPr>
              <w:t>assignment</w:t>
            </w:r>
            <w:proofErr w:type="spellEnd"/>
            <w:r w:rsidR="00971217" w:rsidRPr="008910D3">
              <w:rPr>
                <w:sz w:val="14"/>
                <w:szCs w:val="14"/>
              </w:rPr>
              <w:br/>
              <w:t>1h 30 min</w:t>
            </w:r>
          </w:p>
        </w:tc>
        <w:tc>
          <w:tcPr>
            <w:tcW w:w="1704"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68CE07C9" w14:textId="3FA57BA3" w:rsidR="00971217" w:rsidRPr="0017002B" w:rsidRDefault="0017002B" w:rsidP="0017002B">
            <w:pPr>
              <w:jc w:val="center"/>
              <w:rPr>
                <w:sz w:val="14"/>
                <w:szCs w:val="14"/>
                <w:lang w:val="en-US"/>
              </w:rPr>
            </w:pPr>
            <w:r w:rsidRPr="0017002B">
              <w:rPr>
                <w:sz w:val="14"/>
                <w:szCs w:val="14"/>
                <w:lang w:val="en-US"/>
              </w:rPr>
              <w:t>Getting familiar with contents and own reflections</w:t>
            </w:r>
            <w:r w:rsidR="00971217" w:rsidRPr="0017002B">
              <w:rPr>
                <w:sz w:val="14"/>
                <w:szCs w:val="14"/>
                <w:lang w:val="en-US"/>
              </w:rPr>
              <w:br/>
              <w:t>30 min</w:t>
            </w:r>
          </w:p>
        </w:tc>
        <w:tc>
          <w:tcPr>
            <w:tcW w:w="1496"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430DAA39" w14:textId="66A6A2C7" w:rsidR="00971217" w:rsidRPr="0017002B" w:rsidRDefault="0017002B" w:rsidP="0017002B">
            <w:pPr>
              <w:jc w:val="center"/>
              <w:rPr>
                <w:sz w:val="14"/>
                <w:szCs w:val="14"/>
                <w:lang w:val="en-US"/>
              </w:rPr>
            </w:pPr>
            <w:r w:rsidRPr="0017002B">
              <w:rPr>
                <w:sz w:val="14"/>
                <w:szCs w:val="14"/>
                <w:lang w:val="en-US"/>
              </w:rPr>
              <w:t>Final assig</w:t>
            </w:r>
            <w:r>
              <w:rPr>
                <w:sz w:val="14"/>
                <w:szCs w:val="14"/>
                <w:lang w:val="en-US"/>
              </w:rPr>
              <w:t>n</w:t>
            </w:r>
            <w:r w:rsidRPr="0017002B">
              <w:rPr>
                <w:sz w:val="14"/>
                <w:szCs w:val="14"/>
                <w:lang w:val="en-US"/>
              </w:rPr>
              <w:t>ment individually or as a group assignment</w:t>
            </w:r>
            <w:r w:rsidR="00971217" w:rsidRPr="0017002B">
              <w:rPr>
                <w:sz w:val="14"/>
                <w:szCs w:val="14"/>
                <w:lang w:val="en-US"/>
              </w:rPr>
              <w:t xml:space="preserve"> </w:t>
            </w:r>
            <w:r w:rsidR="00971217" w:rsidRPr="0017002B">
              <w:rPr>
                <w:sz w:val="14"/>
                <w:szCs w:val="14"/>
                <w:lang w:val="en-US"/>
              </w:rPr>
              <w:br/>
              <w:t>2 h</w:t>
            </w:r>
          </w:p>
        </w:tc>
      </w:tr>
      <w:tr w:rsidR="0017002B" w:rsidRPr="004E15C2" w14:paraId="7E7A2D2D" w14:textId="77777777" w:rsidTr="00C029F9">
        <w:trPr>
          <w:trHeight w:val="1022"/>
        </w:trPr>
        <w:tc>
          <w:tcPr>
            <w:tcW w:w="150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2FC248A1" w14:textId="69E9C810" w:rsidR="00971217" w:rsidRPr="006211F4" w:rsidRDefault="006211F4" w:rsidP="006211F4">
            <w:pPr>
              <w:jc w:val="center"/>
              <w:rPr>
                <w:sz w:val="14"/>
                <w:szCs w:val="14"/>
                <w:lang w:val="en-US"/>
              </w:rPr>
            </w:pPr>
            <w:r w:rsidRPr="006211F4">
              <w:rPr>
                <w:sz w:val="14"/>
                <w:szCs w:val="14"/>
                <w:lang w:val="en-US"/>
              </w:rPr>
              <w:t>Documentation of own reflections</w:t>
            </w:r>
            <w:r w:rsidR="00971217" w:rsidRPr="006211F4">
              <w:rPr>
                <w:sz w:val="14"/>
                <w:szCs w:val="14"/>
                <w:lang w:val="en-US"/>
              </w:rPr>
              <w:br/>
              <w:t>30 min</w:t>
            </w:r>
          </w:p>
        </w:tc>
        <w:tc>
          <w:tcPr>
            <w:tcW w:w="149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4B6916CA" w14:textId="2D460C94" w:rsidR="00971217" w:rsidRPr="0017002B" w:rsidRDefault="0017002B" w:rsidP="0017002B">
            <w:pPr>
              <w:jc w:val="center"/>
              <w:rPr>
                <w:sz w:val="14"/>
                <w:szCs w:val="14"/>
                <w:lang w:val="en-US"/>
              </w:rPr>
            </w:pPr>
            <w:r w:rsidRPr="0017002B">
              <w:rPr>
                <w:sz w:val="14"/>
                <w:szCs w:val="14"/>
                <w:lang w:val="en-US"/>
              </w:rPr>
              <w:t>Getting familiar with contents</w:t>
            </w:r>
            <w:r w:rsidR="00971217" w:rsidRPr="0017002B">
              <w:rPr>
                <w:sz w:val="14"/>
                <w:szCs w:val="14"/>
                <w:lang w:val="en-US"/>
              </w:rPr>
              <w:br/>
              <w:t>50 min</w:t>
            </w:r>
          </w:p>
        </w:tc>
        <w:tc>
          <w:tcPr>
            <w:tcW w:w="148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vAlign w:val="bottom"/>
            <w:hideMark/>
          </w:tcPr>
          <w:p w14:paraId="199C161B" w14:textId="7087DCED" w:rsidR="00971217" w:rsidRPr="0017002B" w:rsidRDefault="0017002B" w:rsidP="0017002B">
            <w:pPr>
              <w:jc w:val="center"/>
              <w:rPr>
                <w:sz w:val="14"/>
                <w:szCs w:val="14"/>
                <w:lang w:val="en-US"/>
              </w:rPr>
            </w:pPr>
            <w:r w:rsidRPr="0017002B">
              <w:rPr>
                <w:sz w:val="14"/>
                <w:szCs w:val="14"/>
                <w:lang w:val="en-US"/>
              </w:rPr>
              <w:t>Sharing of own reflections and participation in discussions</w:t>
            </w:r>
            <w:r w:rsidR="00971217" w:rsidRPr="0017002B">
              <w:rPr>
                <w:sz w:val="14"/>
                <w:szCs w:val="14"/>
                <w:lang w:val="en-US"/>
              </w:rPr>
              <w:br/>
              <w:t>30 min</w:t>
            </w:r>
          </w:p>
        </w:tc>
        <w:tc>
          <w:tcPr>
            <w:tcW w:w="1495"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1408D1AB" w14:textId="2E08711F" w:rsidR="00971217" w:rsidRPr="0017002B" w:rsidRDefault="0017002B" w:rsidP="0017002B">
            <w:pPr>
              <w:jc w:val="center"/>
              <w:rPr>
                <w:sz w:val="14"/>
                <w:szCs w:val="14"/>
                <w:lang w:val="en-US"/>
              </w:rPr>
            </w:pPr>
            <w:r w:rsidRPr="0017002B">
              <w:rPr>
                <w:sz w:val="14"/>
                <w:szCs w:val="14"/>
                <w:lang w:val="en-US"/>
              </w:rPr>
              <w:t>Getting familiar with contents</w:t>
            </w:r>
            <w:r w:rsidR="00971217" w:rsidRPr="0017002B">
              <w:rPr>
                <w:sz w:val="14"/>
                <w:szCs w:val="14"/>
                <w:lang w:val="en-US"/>
              </w:rPr>
              <w:br/>
              <w:t>35 min</w:t>
            </w:r>
          </w:p>
        </w:tc>
        <w:tc>
          <w:tcPr>
            <w:tcW w:w="1704"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31604804" w14:textId="7BD257E0" w:rsidR="00971217" w:rsidRPr="008910D3" w:rsidRDefault="0017002B" w:rsidP="0017002B">
            <w:pPr>
              <w:jc w:val="center"/>
              <w:rPr>
                <w:sz w:val="14"/>
                <w:szCs w:val="14"/>
              </w:rPr>
            </w:pPr>
            <w:proofErr w:type="spellStart"/>
            <w:r>
              <w:rPr>
                <w:sz w:val="14"/>
                <w:szCs w:val="14"/>
              </w:rPr>
              <w:t>Individual</w:t>
            </w:r>
            <w:proofErr w:type="spellEnd"/>
            <w:r>
              <w:rPr>
                <w:sz w:val="14"/>
                <w:szCs w:val="14"/>
              </w:rPr>
              <w:t xml:space="preserve"> </w:t>
            </w:r>
            <w:proofErr w:type="spellStart"/>
            <w:r>
              <w:rPr>
                <w:sz w:val="14"/>
                <w:szCs w:val="14"/>
              </w:rPr>
              <w:t>assignment</w:t>
            </w:r>
            <w:proofErr w:type="spellEnd"/>
            <w:r w:rsidR="00971217" w:rsidRPr="008910D3">
              <w:rPr>
                <w:sz w:val="14"/>
                <w:szCs w:val="14"/>
              </w:rPr>
              <w:br/>
              <w:t>1h 30min</w:t>
            </w:r>
          </w:p>
        </w:tc>
        <w:tc>
          <w:tcPr>
            <w:tcW w:w="1496"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55B79273" w14:textId="5ACB657C" w:rsidR="00971217" w:rsidRPr="0017002B" w:rsidRDefault="0017002B" w:rsidP="0017002B">
            <w:pPr>
              <w:jc w:val="center"/>
              <w:rPr>
                <w:sz w:val="14"/>
                <w:szCs w:val="14"/>
                <w:lang w:val="en-US"/>
              </w:rPr>
            </w:pPr>
            <w:r w:rsidRPr="0017002B">
              <w:rPr>
                <w:sz w:val="14"/>
                <w:szCs w:val="14"/>
                <w:lang w:val="en-US"/>
              </w:rPr>
              <w:t>Getting familiar with final assignments of fellow students and collecting ideas for own work</w:t>
            </w:r>
            <w:r w:rsidR="00971217" w:rsidRPr="0017002B">
              <w:rPr>
                <w:sz w:val="14"/>
                <w:szCs w:val="14"/>
                <w:lang w:val="en-US"/>
              </w:rPr>
              <w:br/>
              <w:t>1 h</w:t>
            </w:r>
          </w:p>
        </w:tc>
      </w:tr>
      <w:tr w:rsidR="0017002B" w:rsidRPr="008910D3" w14:paraId="67CAADD5" w14:textId="77777777" w:rsidTr="00C029F9">
        <w:trPr>
          <w:trHeight w:val="911"/>
        </w:trPr>
        <w:tc>
          <w:tcPr>
            <w:tcW w:w="150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30240AAA" w14:textId="232D0C4D" w:rsidR="00971217" w:rsidRPr="008910D3" w:rsidRDefault="006211F4" w:rsidP="006211F4">
            <w:pPr>
              <w:jc w:val="center"/>
              <w:rPr>
                <w:sz w:val="14"/>
                <w:szCs w:val="14"/>
              </w:rPr>
            </w:pPr>
            <w:proofErr w:type="spellStart"/>
            <w:r>
              <w:rPr>
                <w:sz w:val="14"/>
                <w:szCs w:val="14"/>
              </w:rPr>
              <w:t>Participation</w:t>
            </w:r>
            <w:proofErr w:type="spellEnd"/>
            <w:r>
              <w:rPr>
                <w:sz w:val="14"/>
                <w:szCs w:val="14"/>
              </w:rPr>
              <w:t xml:space="preserve"> in </w:t>
            </w:r>
            <w:proofErr w:type="spellStart"/>
            <w:r>
              <w:rPr>
                <w:sz w:val="14"/>
                <w:szCs w:val="14"/>
              </w:rPr>
              <w:t>discussions</w:t>
            </w:r>
            <w:proofErr w:type="spellEnd"/>
            <w:r w:rsidR="00971217">
              <w:rPr>
                <w:sz w:val="14"/>
                <w:szCs w:val="14"/>
              </w:rPr>
              <w:br/>
            </w:r>
            <w:r w:rsidR="00971217" w:rsidRPr="008910D3">
              <w:rPr>
                <w:sz w:val="14"/>
                <w:szCs w:val="14"/>
              </w:rPr>
              <w:t>45 min</w:t>
            </w:r>
          </w:p>
        </w:tc>
        <w:tc>
          <w:tcPr>
            <w:tcW w:w="149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71B9E436" w14:textId="666DF025" w:rsidR="00971217" w:rsidRPr="0017002B" w:rsidRDefault="0017002B" w:rsidP="0017002B">
            <w:pPr>
              <w:jc w:val="center"/>
              <w:rPr>
                <w:sz w:val="14"/>
                <w:szCs w:val="14"/>
                <w:lang w:val="en-US"/>
              </w:rPr>
            </w:pPr>
            <w:r w:rsidRPr="0017002B">
              <w:rPr>
                <w:sz w:val="14"/>
                <w:szCs w:val="14"/>
                <w:lang w:val="en-US"/>
              </w:rPr>
              <w:t xml:space="preserve"> </w:t>
            </w:r>
            <w:r>
              <w:rPr>
                <w:sz w:val="14"/>
                <w:szCs w:val="14"/>
                <w:lang w:val="en-US"/>
              </w:rPr>
              <w:t>P</w:t>
            </w:r>
            <w:r w:rsidRPr="0017002B">
              <w:rPr>
                <w:sz w:val="14"/>
                <w:szCs w:val="14"/>
                <w:lang w:val="en-US"/>
              </w:rPr>
              <w:t>articipation in</w:t>
            </w:r>
            <w:r>
              <w:rPr>
                <w:sz w:val="14"/>
                <w:szCs w:val="14"/>
                <w:lang w:val="en-US"/>
              </w:rPr>
              <w:t xml:space="preserve"> team work and</w:t>
            </w:r>
            <w:r w:rsidRPr="0017002B">
              <w:rPr>
                <w:sz w:val="14"/>
                <w:szCs w:val="14"/>
                <w:lang w:val="en-US"/>
              </w:rPr>
              <w:t xml:space="preserve"> discussions</w:t>
            </w:r>
            <w:r w:rsidR="00971217" w:rsidRPr="0017002B">
              <w:rPr>
                <w:sz w:val="14"/>
                <w:szCs w:val="14"/>
                <w:lang w:val="en-US"/>
              </w:rPr>
              <w:br/>
              <w:t>2 h 15 min</w:t>
            </w:r>
          </w:p>
        </w:tc>
        <w:tc>
          <w:tcPr>
            <w:tcW w:w="1487"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0374DE43" w14:textId="77777777" w:rsidR="00971217" w:rsidRPr="0017002B" w:rsidRDefault="00971217" w:rsidP="00C029F9">
            <w:pPr>
              <w:jc w:val="center"/>
              <w:rPr>
                <w:sz w:val="14"/>
                <w:szCs w:val="14"/>
                <w:lang w:val="en-US"/>
              </w:rPr>
            </w:pPr>
          </w:p>
        </w:tc>
        <w:tc>
          <w:tcPr>
            <w:tcW w:w="1495"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357F6085" w14:textId="595E6829" w:rsidR="00971217" w:rsidRPr="0017002B" w:rsidRDefault="0017002B" w:rsidP="0017002B">
            <w:pPr>
              <w:jc w:val="center"/>
              <w:rPr>
                <w:sz w:val="14"/>
                <w:szCs w:val="14"/>
                <w:lang w:val="en-US"/>
              </w:rPr>
            </w:pPr>
            <w:r w:rsidRPr="0017002B">
              <w:rPr>
                <w:sz w:val="14"/>
                <w:szCs w:val="14"/>
                <w:lang w:val="en-US"/>
              </w:rPr>
              <w:t>Participation in team work and discussions</w:t>
            </w:r>
            <w:r w:rsidR="00971217" w:rsidRPr="0017002B">
              <w:rPr>
                <w:sz w:val="14"/>
                <w:szCs w:val="14"/>
                <w:lang w:val="en-US"/>
              </w:rPr>
              <w:br/>
              <w:t>1h 30 min</w:t>
            </w:r>
          </w:p>
        </w:tc>
        <w:tc>
          <w:tcPr>
            <w:tcW w:w="1704"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hideMark/>
          </w:tcPr>
          <w:p w14:paraId="72A6A049" w14:textId="4EF265F2" w:rsidR="00971217" w:rsidRPr="0017002B" w:rsidRDefault="00971217" w:rsidP="0017002B">
            <w:pPr>
              <w:jc w:val="center"/>
              <w:rPr>
                <w:sz w:val="14"/>
                <w:szCs w:val="14"/>
                <w:lang w:val="en-US"/>
              </w:rPr>
            </w:pPr>
            <w:r w:rsidRPr="0017002B">
              <w:rPr>
                <w:sz w:val="14"/>
                <w:szCs w:val="14"/>
                <w:lang w:val="en-US"/>
              </w:rPr>
              <w:t>T</w:t>
            </w:r>
            <w:r w:rsidR="0017002B" w:rsidRPr="0017002B">
              <w:rPr>
                <w:sz w:val="14"/>
                <w:szCs w:val="14"/>
                <w:lang w:val="en-US"/>
              </w:rPr>
              <w:t>eam work and participation in discussions</w:t>
            </w:r>
            <w:r w:rsidRPr="0017002B">
              <w:rPr>
                <w:sz w:val="14"/>
                <w:szCs w:val="14"/>
                <w:lang w:val="en-US"/>
              </w:rPr>
              <w:br/>
              <w:t>1h 45min</w:t>
            </w:r>
          </w:p>
        </w:tc>
        <w:tc>
          <w:tcPr>
            <w:tcW w:w="1496" w:type="dxa"/>
            <w:tcBorders>
              <w:top w:val="single" w:sz="4"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vAlign w:val="center"/>
            <w:hideMark/>
          </w:tcPr>
          <w:p w14:paraId="18C09E8C" w14:textId="77777777" w:rsidR="0017002B" w:rsidRDefault="0017002B" w:rsidP="0017002B">
            <w:pPr>
              <w:jc w:val="center"/>
              <w:rPr>
                <w:sz w:val="14"/>
                <w:szCs w:val="14"/>
              </w:rPr>
            </w:pPr>
            <w:proofErr w:type="spellStart"/>
            <w:r>
              <w:rPr>
                <w:sz w:val="14"/>
                <w:szCs w:val="14"/>
              </w:rPr>
              <w:t>Commenting</w:t>
            </w:r>
            <w:proofErr w:type="spellEnd"/>
            <w:r>
              <w:rPr>
                <w:sz w:val="14"/>
                <w:szCs w:val="14"/>
              </w:rPr>
              <w:t xml:space="preserve"> </w:t>
            </w:r>
            <w:proofErr w:type="spellStart"/>
            <w:r>
              <w:rPr>
                <w:sz w:val="14"/>
                <w:szCs w:val="14"/>
              </w:rPr>
              <w:t>assignments</w:t>
            </w:r>
            <w:proofErr w:type="spellEnd"/>
            <w:r>
              <w:rPr>
                <w:sz w:val="14"/>
                <w:szCs w:val="14"/>
              </w:rPr>
              <w:t xml:space="preserve"> </w:t>
            </w:r>
          </w:p>
          <w:p w14:paraId="7D6005C7" w14:textId="2D7FBE9F" w:rsidR="00971217" w:rsidRPr="008910D3" w:rsidRDefault="00971217" w:rsidP="0017002B">
            <w:pPr>
              <w:jc w:val="center"/>
              <w:rPr>
                <w:sz w:val="14"/>
                <w:szCs w:val="14"/>
              </w:rPr>
            </w:pPr>
            <w:r w:rsidRPr="008910D3">
              <w:rPr>
                <w:sz w:val="14"/>
                <w:szCs w:val="14"/>
              </w:rPr>
              <w:t>45 min</w:t>
            </w:r>
          </w:p>
        </w:tc>
      </w:tr>
      <w:tr w:rsidR="0017002B" w:rsidRPr="008910D3" w14:paraId="6E0BBF5D" w14:textId="77777777" w:rsidTr="00C029F9">
        <w:trPr>
          <w:trHeight w:val="101"/>
        </w:trPr>
        <w:tc>
          <w:tcPr>
            <w:tcW w:w="1507" w:type="dxa"/>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7BBF09" w14:textId="107072EB" w:rsidR="00971217" w:rsidRPr="008910D3" w:rsidRDefault="0017002B" w:rsidP="00C029F9">
            <w:pPr>
              <w:jc w:val="center"/>
              <w:rPr>
                <w:sz w:val="14"/>
                <w:szCs w:val="14"/>
              </w:rPr>
            </w:pPr>
            <w:proofErr w:type="spellStart"/>
            <w:r>
              <w:rPr>
                <w:sz w:val="14"/>
                <w:szCs w:val="14"/>
              </w:rPr>
              <w:t>Reflec</w:t>
            </w:r>
            <w:r w:rsidR="00971217" w:rsidRPr="008910D3">
              <w:rPr>
                <w:sz w:val="14"/>
                <w:szCs w:val="14"/>
              </w:rPr>
              <w:t>tio</w:t>
            </w:r>
            <w:r>
              <w:rPr>
                <w:sz w:val="14"/>
                <w:szCs w:val="14"/>
              </w:rPr>
              <w:t>n</w:t>
            </w:r>
            <w:proofErr w:type="spellEnd"/>
            <w:r w:rsidR="00971217">
              <w:rPr>
                <w:sz w:val="14"/>
                <w:szCs w:val="14"/>
              </w:rPr>
              <w:t xml:space="preserve"> </w:t>
            </w:r>
            <w:r w:rsidR="00971217">
              <w:rPr>
                <w:sz w:val="14"/>
                <w:szCs w:val="14"/>
              </w:rPr>
              <w:br/>
            </w:r>
            <w:r w:rsidR="00971217" w:rsidRPr="008910D3">
              <w:rPr>
                <w:sz w:val="14"/>
                <w:szCs w:val="14"/>
              </w:rPr>
              <w:t>15 min</w:t>
            </w:r>
          </w:p>
        </w:tc>
        <w:tc>
          <w:tcPr>
            <w:tcW w:w="1497" w:type="dxa"/>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5CA35F" w14:textId="659D2E28" w:rsidR="00971217" w:rsidRPr="008910D3" w:rsidRDefault="0017002B" w:rsidP="00C029F9">
            <w:pPr>
              <w:jc w:val="center"/>
              <w:rPr>
                <w:sz w:val="14"/>
                <w:szCs w:val="14"/>
              </w:rPr>
            </w:pPr>
            <w:proofErr w:type="spellStart"/>
            <w:r>
              <w:rPr>
                <w:sz w:val="14"/>
                <w:szCs w:val="14"/>
              </w:rPr>
              <w:t>Reflec</w:t>
            </w:r>
            <w:r w:rsidR="00971217" w:rsidRPr="008910D3">
              <w:rPr>
                <w:sz w:val="14"/>
                <w:szCs w:val="14"/>
              </w:rPr>
              <w:t>tio</w:t>
            </w:r>
            <w:r>
              <w:rPr>
                <w:sz w:val="14"/>
                <w:szCs w:val="14"/>
              </w:rPr>
              <w:t>n</w:t>
            </w:r>
            <w:proofErr w:type="spellEnd"/>
            <w:r w:rsidR="00971217">
              <w:rPr>
                <w:sz w:val="14"/>
                <w:szCs w:val="14"/>
              </w:rPr>
              <w:t xml:space="preserve"> </w:t>
            </w:r>
            <w:r w:rsidR="00971217">
              <w:rPr>
                <w:sz w:val="14"/>
                <w:szCs w:val="14"/>
              </w:rPr>
              <w:br/>
            </w:r>
            <w:r w:rsidR="00971217" w:rsidRPr="008910D3">
              <w:rPr>
                <w:sz w:val="14"/>
                <w:szCs w:val="14"/>
              </w:rPr>
              <w:t>15 min</w:t>
            </w:r>
          </w:p>
        </w:tc>
        <w:tc>
          <w:tcPr>
            <w:tcW w:w="1487" w:type="dxa"/>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F44AF5" w14:textId="403494BC" w:rsidR="00971217" w:rsidRPr="008910D3" w:rsidRDefault="0017002B" w:rsidP="00C029F9">
            <w:pPr>
              <w:jc w:val="center"/>
              <w:rPr>
                <w:sz w:val="14"/>
                <w:szCs w:val="14"/>
              </w:rPr>
            </w:pPr>
            <w:proofErr w:type="spellStart"/>
            <w:r>
              <w:rPr>
                <w:sz w:val="14"/>
                <w:szCs w:val="14"/>
              </w:rPr>
              <w:t>Reflec</w:t>
            </w:r>
            <w:r w:rsidR="00971217" w:rsidRPr="008910D3">
              <w:rPr>
                <w:sz w:val="14"/>
                <w:szCs w:val="14"/>
              </w:rPr>
              <w:t>tio</w:t>
            </w:r>
            <w:r>
              <w:rPr>
                <w:sz w:val="14"/>
                <w:szCs w:val="14"/>
              </w:rPr>
              <w:t>n</w:t>
            </w:r>
            <w:proofErr w:type="spellEnd"/>
            <w:r w:rsidR="00971217" w:rsidRPr="008910D3">
              <w:rPr>
                <w:sz w:val="14"/>
                <w:szCs w:val="14"/>
              </w:rPr>
              <w:t> </w:t>
            </w:r>
            <w:r w:rsidR="00971217">
              <w:rPr>
                <w:sz w:val="14"/>
                <w:szCs w:val="14"/>
              </w:rPr>
              <w:br/>
            </w:r>
            <w:r w:rsidR="00971217" w:rsidRPr="008910D3">
              <w:rPr>
                <w:sz w:val="14"/>
                <w:szCs w:val="14"/>
              </w:rPr>
              <w:t>15 min</w:t>
            </w:r>
          </w:p>
        </w:tc>
        <w:tc>
          <w:tcPr>
            <w:tcW w:w="1495" w:type="dxa"/>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EC4B82" w14:textId="75985B5F" w:rsidR="00971217" w:rsidRPr="008910D3" w:rsidRDefault="00971217" w:rsidP="0017002B">
            <w:pPr>
              <w:jc w:val="center"/>
              <w:rPr>
                <w:sz w:val="14"/>
                <w:szCs w:val="14"/>
              </w:rPr>
            </w:pPr>
            <w:proofErr w:type="spellStart"/>
            <w:r w:rsidRPr="008910D3">
              <w:rPr>
                <w:sz w:val="14"/>
                <w:szCs w:val="14"/>
              </w:rPr>
              <w:t>Refle</w:t>
            </w:r>
            <w:r w:rsidR="0017002B">
              <w:rPr>
                <w:sz w:val="14"/>
                <w:szCs w:val="14"/>
              </w:rPr>
              <w:t>c</w:t>
            </w:r>
            <w:r w:rsidRPr="008910D3">
              <w:rPr>
                <w:sz w:val="14"/>
                <w:szCs w:val="14"/>
              </w:rPr>
              <w:t>tio</w:t>
            </w:r>
            <w:r w:rsidR="0017002B">
              <w:rPr>
                <w:sz w:val="14"/>
                <w:szCs w:val="14"/>
              </w:rPr>
              <w:t>n</w:t>
            </w:r>
            <w:proofErr w:type="spellEnd"/>
            <w:r>
              <w:rPr>
                <w:sz w:val="14"/>
                <w:szCs w:val="14"/>
              </w:rPr>
              <w:t xml:space="preserve"> </w:t>
            </w:r>
            <w:r>
              <w:rPr>
                <w:sz w:val="14"/>
                <w:szCs w:val="14"/>
              </w:rPr>
              <w:br/>
            </w:r>
            <w:r w:rsidRPr="008910D3">
              <w:rPr>
                <w:sz w:val="14"/>
                <w:szCs w:val="14"/>
              </w:rPr>
              <w:t>15 min</w:t>
            </w:r>
          </w:p>
        </w:tc>
        <w:tc>
          <w:tcPr>
            <w:tcW w:w="1704" w:type="dxa"/>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197E0A" w14:textId="75E337F3" w:rsidR="00971217" w:rsidRPr="008910D3" w:rsidRDefault="00971217" w:rsidP="00C029F9">
            <w:pPr>
              <w:jc w:val="center"/>
              <w:rPr>
                <w:sz w:val="14"/>
                <w:szCs w:val="14"/>
              </w:rPr>
            </w:pPr>
            <w:proofErr w:type="spellStart"/>
            <w:r w:rsidRPr="008910D3">
              <w:rPr>
                <w:sz w:val="14"/>
                <w:szCs w:val="14"/>
              </w:rPr>
              <w:t>R</w:t>
            </w:r>
            <w:r w:rsidR="0017002B">
              <w:rPr>
                <w:sz w:val="14"/>
                <w:szCs w:val="14"/>
              </w:rPr>
              <w:t>eflec</w:t>
            </w:r>
            <w:r w:rsidRPr="008910D3">
              <w:rPr>
                <w:sz w:val="14"/>
                <w:szCs w:val="14"/>
              </w:rPr>
              <w:t>tio</w:t>
            </w:r>
            <w:r w:rsidR="0017002B">
              <w:rPr>
                <w:sz w:val="14"/>
                <w:szCs w:val="14"/>
              </w:rPr>
              <w:t>n</w:t>
            </w:r>
            <w:proofErr w:type="spellEnd"/>
            <w:r>
              <w:rPr>
                <w:sz w:val="14"/>
                <w:szCs w:val="14"/>
              </w:rPr>
              <w:t xml:space="preserve"> </w:t>
            </w:r>
            <w:r>
              <w:rPr>
                <w:sz w:val="14"/>
                <w:szCs w:val="14"/>
              </w:rPr>
              <w:br/>
            </w:r>
            <w:r w:rsidRPr="008910D3">
              <w:rPr>
                <w:sz w:val="14"/>
                <w:szCs w:val="14"/>
              </w:rPr>
              <w:t>15min</w:t>
            </w:r>
          </w:p>
        </w:tc>
        <w:tc>
          <w:tcPr>
            <w:tcW w:w="1496" w:type="dxa"/>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0507DF" w14:textId="172CC707" w:rsidR="00971217" w:rsidRPr="008910D3" w:rsidRDefault="00971217" w:rsidP="0017002B">
            <w:pPr>
              <w:jc w:val="center"/>
              <w:rPr>
                <w:sz w:val="14"/>
                <w:szCs w:val="14"/>
              </w:rPr>
            </w:pPr>
            <w:proofErr w:type="spellStart"/>
            <w:r w:rsidRPr="008910D3">
              <w:rPr>
                <w:sz w:val="14"/>
                <w:szCs w:val="14"/>
              </w:rPr>
              <w:t>Refle</w:t>
            </w:r>
            <w:r w:rsidR="0017002B">
              <w:rPr>
                <w:sz w:val="14"/>
                <w:szCs w:val="14"/>
              </w:rPr>
              <w:t>c</w:t>
            </w:r>
            <w:r w:rsidRPr="008910D3">
              <w:rPr>
                <w:sz w:val="14"/>
                <w:szCs w:val="14"/>
              </w:rPr>
              <w:t>tio</w:t>
            </w:r>
            <w:r w:rsidR="0017002B">
              <w:rPr>
                <w:sz w:val="14"/>
                <w:szCs w:val="14"/>
              </w:rPr>
              <w:t>n</w:t>
            </w:r>
            <w:proofErr w:type="spellEnd"/>
            <w:r>
              <w:rPr>
                <w:sz w:val="14"/>
                <w:szCs w:val="14"/>
              </w:rPr>
              <w:t xml:space="preserve"> </w:t>
            </w:r>
            <w:r>
              <w:rPr>
                <w:sz w:val="14"/>
                <w:szCs w:val="14"/>
              </w:rPr>
              <w:br/>
            </w:r>
            <w:r w:rsidRPr="008910D3">
              <w:rPr>
                <w:sz w:val="14"/>
                <w:szCs w:val="14"/>
              </w:rPr>
              <w:t>15 min</w:t>
            </w:r>
          </w:p>
        </w:tc>
      </w:tr>
    </w:tbl>
    <w:p w14:paraId="19E79A03" w14:textId="77777777" w:rsidR="00971217" w:rsidRPr="004227E2" w:rsidRDefault="00971217" w:rsidP="00315D8A">
      <w:pPr>
        <w:ind w:left="1304"/>
        <w:rPr>
          <w:lang w:val="en-US"/>
        </w:rPr>
      </w:pPr>
    </w:p>
    <w:p w14:paraId="45A5573E" w14:textId="77777777" w:rsidR="00315D8A" w:rsidRPr="004227E2" w:rsidRDefault="00315D8A" w:rsidP="00971217">
      <w:pPr>
        <w:rPr>
          <w:lang w:val="en-US"/>
        </w:rPr>
      </w:pPr>
    </w:p>
    <w:p w14:paraId="3B888CBD" w14:textId="449A2D50" w:rsidR="008770F5" w:rsidRPr="00CF268F" w:rsidRDefault="00CF268F" w:rsidP="00CA5241">
      <w:pPr>
        <w:pStyle w:val="Alaotsikko2"/>
        <w:rPr>
          <w:lang w:val="en-US"/>
        </w:rPr>
      </w:pPr>
      <w:proofErr w:type="spellStart"/>
      <w:r>
        <w:rPr>
          <w:lang w:val="en-US"/>
        </w:rPr>
        <w:t>Lo</w:t>
      </w:r>
      <w:r w:rsidR="00547226">
        <w:rPr>
          <w:lang w:val="en-US"/>
        </w:rPr>
        <w:t>kalisering</w:t>
      </w:r>
      <w:proofErr w:type="spellEnd"/>
      <w:r w:rsidR="00547226">
        <w:rPr>
          <w:lang w:val="en-US"/>
        </w:rPr>
        <w:t xml:space="preserve"> av </w:t>
      </w:r>
      <w:proofErr w:type="spellStart"/>
      <w:r w:rsidR="00547226">
        <w:rPr>
          <w:lang w:val="en-US"/>
        </w:rPr>
        <w:t>utbildningen</w:t>
      </w:r>
      <w:proofErr w:type="spellEnd"/>
      <w:r w:rsidR="00547226">
        <w:rPr>
          <w:lang w:val="en-US"/>
        </w:rPr>
        <w:t xml:space="preserve"> I </w:t>
      </w:r>
      <w:proofErr w:type="spellStart"/>
      <w:r w:rsidR="00547226">
        <w:rPr>
          <w:lang w:val="en-US"/>
        </w:rPr>
        <w:t>högskolor</w:t>
      </w:r>
      <w:proofErr w:type="spellEnd"/>
    </w:p>
    <w:p w14:paraId="10F90BFC" w14:textId="77777777" w:rsidR="00315D8A" w:rsidRPr="00CF268F" w:rsidRDefault="00315D8A" w:rsidP="00CA5241">
      <w:pPr>
        <w:pStyle w:val="NormalWeb"/>
        <w:rPr>
          <w:rFonts w:asciiTheme="minorHAnsi" w:hAnsiTheme="minorHAnsi"/>
          <w:color w:val="000000"/>
          <w:szCs w:val="22"/>
          <w:lang w:val="en-US"/>
        </w:rPr>
      </w:pPr>
    </w:p>
    <w:p w14:paraId="47E880BF" w14:textId="77777777" w:rsidR="00547226" w:rsidRPr="00547226" w:rsidRDefault="00547226" w:rsidP="00547226">
      <w:pPr>
        <w:shd w:val="clear" w:color="auto" w:fill="FFFFFF" w:themeFill="background1"/>
        <w:tabs>
          <w:tab w:val="clear" w:pos="1304"/>
          <w:tab w:val="clear" w:pos="2608"/>
        </w:tabs>
        <w:spacing w:after="240"/>
        <w:ind w:left="1304"/>
        <w:rPr>
          <w:rFonts w:eastAsia="Times New Roman" w:cs="Segoe UI"/>
          <w:color w:val="242424"/>
          <w:lang w:val="sv-SE" w:eastAsia="fi-FI"/>
        </w:rPr>
      </w:pPr>
      <w:r w:rsidRPr="00547226">
        <w:rPr>
          <w:rFonts w:eastAsia="Times New Roman" w:cs="Segoe UI"/>
          <w:color w:val="242424"/>
          <w:lang w:val="sv-SE" w:eastAsia="fi-FI"/>
        </w:rPr>
        <w:t>Med lokalisering menar vi här alla de åtgärder som behövs för att börja använda utbildningen vid en högre utbildningsinstitution. Dessa är till exempel val av språkversion och uppladdning av säkerhetskopian till lärmiljön. Under lokaliseringen kan innehållet modifieras och annat material läggas till.</w:t>
      </w:r>
    </w:p>
    <w:p w14:paraId="3D9FFBC6" w14:textId="7D6C173E" w:rsidR="00547226" w:rsidRPr="00547226" w:rsidRDefault="00547226" w:rsidP="00547226">
      <w:pPr>
        <w:shd w:val="clear" w:color="auto" w:fill="FFFFFF" w:themeFill="background1"/>
        <w:tabs>
          <w:tab w:val="clear" w:pos="1304"/>
          <w:tab w:val="clear" w:pos="2608"/>
        </w:tabs>
        <w:spacing w:after="240"/>
        <w:ind w:left="1304"/>
        <w:rPr>
          <w:rFonts w:eastAsia="Times New Roman" w:cs="Segoe UI"/>
          <w:color w:val="242424"/>
          <w:lang w:val="sv-SE" w:eastAsia="fi-FI"/>
        </w:rPr>
      </w:pPr>
      <w:r w:rsidRPr="00547226">
        <w:rPr>
          <w:rFonts w:eastAsia="Times New Roman" w:cs="Segoe UI"/>
          <w:color w:val="242424"/>
          <w:lang w:val="sv-SE" w:eastAsia="fi-FI"/>
        </w:rPr>
        <w:t>En av besluten är om studenterna får studiepoäng, lärandemärke eller någon annan merit när de studerar kursen. Den uppskattade arbetsbelastningen för utbildningen är (1) studiepoäng. Hög</w:t>
      </w:r>
      <w:r>
        <w:rPr>
          <w:rFonts w:eastAsia="Times New Roman" w:cs="Segoe UI"/>
          <w:color w:val="242424"/>
          <w:lang w:val="sv-SE" w:eastAsia="fi-FI"/>
        </w:rPr>
        <w:t xml:space="preserve">skolor </w:t>
      </w:r>
      <w:r w:rsidRPr="00547226">
        <w:rPr>
          <w:rFonts w:eastAsia="Times New Roman" w:cs="Segoe UI"/>
          <w:color w:val="242424"/>
          <w:lang w:val="sv-SE" w:eastAsia="fi-FI"/>
        </w:rPr>
        <w:t>beslutar om deltagarna får studiepoäng eller ett lärandemärke. Det rekommenderas att hög</w:t>
      </w:r>
      <w:r>
        <w:rPr>
          <w:rFonts w:eastAsia="Times New Roman" w:cs="Segoe UI"/>
          <w:color w:val="242424"/>
          <w:lang w:val="sv-SE" w:eastAsia="fi-FI"/>
        </w:rPr>
        <w:t xml:space="preserve">skolor </w:t>
      </w:r>
      <w:r w:rsidRPr="00547226">
        <w:rPr>
          <w:rFonts w:eastAsia="Times New Roman" w:cs="Segoe UI"/>
          <w:color w:val="242424"/>
          <w:lang w:val="sv-SE" w:eastAsia="fi-FI"/>
        </w:rPr>
        <w:t xml:space="preserve">nämner i certifikaten att "Denna utbildning genomfördes med material producerat i </w:t>
      </w:r>
      <w:proofErr w:type="spellStart"/>
      <w:r w:rsidRPr="00547226">
        <w:rPr>
          <w:rFonts w:eastAsia="Times New Roman" w:cs="Segoe UI"/>
          <w:color w:val="242424"/>
          <w:lang w:val="sv-SE" w:eastAsia="fi-FI"/>
        </w:rPr>
        <w:t>Digivisio</w:t>
      </w:r>
      <w:proofErr w:type="spellEnd"/>
      <w:r w:rsidRPr="00547226">
        <w:rPr>
          <w:rFonts w:eastAsia="Times New Roman" w:cs="Segoe UI"/>
          <w:color w:val="242424"/>
          <w:lang w:val="sv-SE" w:eastAsia="fi-FI"/>
        </w:rPr>
        <w:t xml:space="preserve"> 2030-projektet".</w:t>
      </w:r>
    </w:p>
    <w:p w14:paraId="3D8AB358" w14:textId="595A8C30" w:rsidR="00547226" w:rsidRPr="00547226" w:rsidRDefault="00547226" w:rsidP="00547226">
      <w:pPr>
        <w:shd w:val="clear" w:color="auto" w:fill="FFFFFF" w:themeFill="background1"/>
        <w:tabs>
          <w:tab w:val="clear" w:pos="1304"/>
          <w:tab w:val="clear" w:pos="2608"/>
        </w:tabs>
        <w:spacing w:after="240"/>
        <w:ind w:left="1304"/>
        <w:rPr>
          <w:rFonts w:eastAsia="Times New Roman" w:cs="Segoe UI"/>
          <w:color w:val="242424"/>
          <w:lang w:val="sv-SE" w:eastAsia="fi-FI"/>
        </w:rPr>
      </w:pPr>
      <w:r w:rsidRPr="00547226">
        <w:rPr>
          <w:rFonts w:eastAsia="Times New Roman" w:cs="Segoe UI"/>
          <w:color w:val="242424"/>
          <w:lang w:val="sv-SE" w:eastAsia="fi-FI"/>
        </w:rPr>
        <w:t xml:space="preserve">Det finns finska, svenska och engelska versioner av säkerhetskopior. För att ladda upp dessa behöver det finnas en tom </w:t>
      </w:r>
      <w:proofErr w:type="spellStart"/>
      <w:r w:rsidRPr="00547226">
        <w:rPr>
          <w:rFonts w:eastAsia="Times New Roman" w:cs="Segoe UI"/>
          <w:color w:val="242424"/>
          <w:lang w:val="sv-SE" w:eastAsia="fi-FI"/>
        </w:rPr>
        <w:t>Moodle</w:t>
      </w:r>
      <w:proofErr w:type="spellEnd"/>
      <w:r w:rsidRPr="00547226">
        <w:rPr>
          <w:rFonts w:eastAsia="Times New Roman" w:cs="Segoe UI"/>
          <w:color w:val="242424"/>
          <w:lang w:val="sv-SE" w:eastAsia="fi-FI"/>
        </w:rPr>
        <w:t xml:space="preserve">-kurs och lärarroll i den. Alternativt kan du be </w:t>
      </w:r>
      <w:proofErr w:type="spellStart"/>
      <w:r w:rsidRPr="00547226">
        <w:rPr>
          <w:rFonts w:eastAsia="Times New Roman" w:cs="Segoe UI"/>
          <w:color w:val="242424"/>
          <w:lang w:val="sv-SE" w:eastAsia="fi-FI"/>
        </w:rPr>
        <w:t>Moodle</w:t>
      </w:r>
      <w:proofErr w:type="spellEnd"/>
      <w:r w:rsidRPr="00547226">
        <w:rPr>
          <w:rFonts w:eastAsia="Times New Roman" w:cs="Segoe UI"/>
          <w:color w:val="242424"/>
          <w:lang w:val="sv-SE" w:eastAsia="fi-FI"/>
        </w:rPr>
        <w:t xml:space="preserve">-administratören på din organisation att ladda upp säkerhetskopian. Mer detaljerad information om uppladdning av säkerhetskopior finns på sidan </w:t>
      </w:r>
      <w:hyperlink r:id="rId10" w:history="1">
        <w:proofErr w:type="spellStart"/>
        <w:r w:rsidRPr="00547226">
          <w:rPr>
            <w:rStyle w:val="Hyperlink"/>
            <w:rFonts w:eastAsia="Times New Roman" w:cs="Segoe UI"/>
            <w:lang w:val="sv-SE" w:eastAsia="fi-FI"/>
          </w:rPr>
          <w:t>MoodleDocs</w:t>
        </w:r>
        <w:proofErr w:type="spellEnd"/>
        <w:r w:rsidRPr="00547226">
          <w:rPr>
            <w:rStyle w:val="Hyperlink"/>
            <w:rFonts w:eastAsia="Times New Roman" w:cs="Segoe UI"/>
            <w:lang w:val="sv-SE" w:eastAsia="fi-FI"/>
          </w:rPr>
          <w:t>-information</w:t>
        </w:r>
      </w:hyperlink>
      <w:r w:rsidRPr="00547226">
        <w:rPr>
          <w:rFonts w:eastAsia="Times New Roman" w:cs="Segoe UI"/>
          <w:color w:val="242424"/>
          <w:lang w:val="sv-SE" w:eastAsia="fi-FI"/>
        </w:rPr>
        <w:t xml:space="preserve"> (på engelska). När säkerhetskopian är uppladdad kan du börja göra ändringar eller använda den som originalversionen.</w:t>
      </w:r>
    </w:p>
    <w:p w14:paraId="2547174C" w14:textId="77777777" w:rsidR="00547226" w:rsidRPr="00547226" w:rsidRDefault="00547226" w:rsidP="00315D8A">
      <w:pPr>
        <w:ind w:left="1304"/>
        <w:rPr>
          <w:lang w:val="sv-SE"/>
        </w:rPr>
      </w:pPr>
    </w:p>
    <w:p w14:paraId="2D25609B" w14:textId="77777777" w:rsidR="00315D8A" w:rsidRPr="00547226" w:rsidRDefault="00315D8A" w:rsidP="00315D8A">
      <w:pPr>
        <w:pStyle w:val="NormalWeb"/>
        <w:ind w:left="1304"/>
        <w:rPr>
          <w:rFonts w:asciiTheme="minorHAnsi" w:hAnsiTheme="minorHAnsi"/>
          <w:color w:val="000000"/>
          <w:szCs w:val="22"/>
          <w:lang w:val="sv-SE"/>
        </w:rPr>
      </w:pPr>
    </w:p>
    <w:sectPr w:rsidR="00315D8A" w:rsidRPr="00547226" w:rsidSect="00EF30FF">
      <w:headerReference w:type="default" r:id="rId11"/>
      <w:footerReference w:type="default" r:id="rId12"/>
      <w:headerReference w:type="first" r:id="rId13"/>
      <w:footerReference w:type="first" r:id="rId14"/>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069D22FE" w:rsidR="00B778F5" w:rsidRPr="00626B50" w:rsidRDefault="00B778F5" w:rsidP="00B778F5">
    <w:pPr>
      <w:pStyle w:val="Header"/>
      <w:rPr>
        <w:lang w:val="sv-SE"/>
      </w:rP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313B9F" w:rsidRPr="00626B50">
      <w:rPr>
        <w:b/>
        <w:bCs/>
        <w:lang w:val="sv-SE"/>
      </w:rPr>
      <w:t xml:space="preserve">Online </w:t>
    </w:r>
    <w:proofErr w:type="spellStart"/>
    <w:r w:rsidR="00313B9F" w:rsidRPr="00626B50">
      <w:rPr>
        <w:b/>
        <w:bCs/>
        <w:lang w:val="sv-SE"/>
      </w:rPr>
      <w:t>pedagogy</w:t>
    </w:r>
    <w:proofErr w:type="spellEnd"/>
    <w:r w:rsidRPr="00626B50">
      <w:rPr>
        <w:lang w:val="sv-SE"/>
      </w:rPr>
      <w:tab/>
    </w:r>
    <w:r w:rsidRPr="008E71FB">
      <w:fldChar w:fldCharType="begin"/>
    </w:r>
    <w:r w:rsidRPr="00626B50">
      <w:rPr>
        <w:lang w:val="sv-SE"/>
      </w:rPr>
      <w:instrText>PAGE</w:instrText>
    </w:r>
    <w:r w:rsidRPr="008E71FB">
      <w:fldChar w:fldCharType="separate"/>
    </w:r>
    <w:r w:rsidR="00E15AF9" w:rsidRPr="00626B50">
      <w:rPr>
        <w:noProof/>
        <w:lang w:val="sv-SE"/>
      </w:rPr>
      <w:t>3</w:t>
    </w:r>
    <w:r w:rsidRPr="008E71FB">
      <w:fldChar w:fldCharType="end"/>
    </w:r>
    <w:r w:rsidRPr="00626B50">
      <w:rPr>
        <w:lang w:val="sv-SE"/>
      </w:rPr>
      <w:t xml:space="preserve"> (</w:t>
    </w:r>
    <w:r w:rsidRPr="008E71FB">
      <w:fldChar w:fldCharType="begin"/>
    </w:r>
    <w:r w:rsidRPr="00626B50">
      <w:rPr>
        <w:lang w:val="sv-SE"/>
      </w:rPr>
      <w:instrText>NUMPAGES</w:instrText>
    </w:r>
    <w:r w:rsidRPr="008E71FB">
      <w:fldChar w:fldCharType="separate"/>
    </w:r>
    <w:r w:rsidR="00E15AF9" w:rsidRPr="00626B50">
      <w:rPr>
        <w:noProof/>
        <w:lang w:val="sv-SE"/>
      </w:rPr>
      <w:t>3</w:t>
    </w:r>
    <w:r w:rsidRPr="008E71FB">
      <w:fldChar w:fldCharType="end"/>
    </w:r>
    <w:r w:rsidRPr="00626B50">
      <w:rPr>
        <w:lang w:val="sv-SE"/>
      </w:rPr>
      <w:t>)</w:t>
    </w:r>
  </w:p>
  <w:sdt>
    <w:sdtPr>
      <w:rPr>
        <w:lang w:val="sv-SE"/>
      </w:r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09093833" w:rsidR="00B778F5" w:rsidRPr="004E15C2" w:rsidRDefault="00626B50" w:rsidP="00B778F5">
        <w:pPr>
          <w:pStyle w:val="Header"/>
          <w:rPr>
            <w:lang w:val="sv-SE"/>
          </w:rPr>
        </w:pPr>
        <w:r w:rsidRPr="00626B50">
          <w:rPr>
            <w:lang w:val="sv-SE"/>
          </w:rPr>
          <w:t xml:space="preserve">Gemenskap och interaktion I digitala miljöer </w:t>
        </w:r>
      </w:p>
    </w:sdtContent>
  </w:sdt>
  <w:p w14:paraId="3D2CF081" w14:textId="77777777" w:rsidR="000070D0" w:rsidRPr="004E15C2" w:rsidRDefault="000070D0" w:rsidP="00B778F5">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281F0B26" w:rsidR="007D0A83" w:rsidRPr="004E15C2" w:rsidRDefault="007D0A83" w:rsidP="007D0A83">
    <w:pPr>
      <w:pStyle w:val="Header"/>
      <w:rPr>
        <w:lang w:val="sv-SE"/>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4E15C2" w:rsidRPr="004E15C2">
      <w:rPr>
        <w:b/>
        <w:bCs/>
        <w:lang w:val="sv-SE"/>
      </w:rPr>
      <w:t>Utbildning I digital pedagogik</w:t>
    </w:r>
    <w:r w:rsidRPr="004E15C2">
      <w:rPr>
        <w:lang w:val="sv-SE"/>
      </w:rPr>
      <w:tab/>
    </w:r>
    <w:r w:rsidRPr="008E71FB">
      <w:fldChar w:fldCharType="begin"/>
    </w:r>
    <w:r w:rsidRPr="004E15C2">
      <w:rPr>
        <w:lang w:val="sv-SE"/>
      </w:rPr>
      <w:instrText>PAGE</w:instrText>
    </w:r>
    <w:r w:rsidRPr="008E71FB">
      <w:fldChar w:fldCharType="separate"/>
    </w:r>
    <w:r w:rsidR="0017002B" w:rsidRPr="004E15C2">
      <w:rPr>
        <w:noProof/>
        <w:lang w:val="sv-SE"/>
      </w:rPr>
      <w:t>1</w:t>
    </w:r>
    <w:r w:rsidRPr="008E71FB">
      <w:fldChar w:fldCharType="end"/>
    </w:r>
    <w:r w:rsidRPr="004E15C2">
      <w:rPr>
        <w:lang w:val="sv-SE"/>
      </w:rPr>
      <w:t xml:space="preserve"> (</w:t>
    </w:r>
    <w:r w:rsidRPr="008E71FB">
      <w:fldChar w:fldCharType="begin"/>
    </w:r>
    <w:r w:rsidRPr="004E15C2">
      <w:rPr>
        <w:lang w:val="sv-SE"/>
      </w:rPr>
      <w:instrText>NUMPAGES</w:instrText>
    </w:r>
    <w:r w:rsidRPr="008E71FB">
      <w:fldChar w:fldCharType="separate"/>
    </w:r>
    <w:r w:rsidR="0017002B" w:rsidRPr="004E15C2">
      <w:rPr>
        <w:noProof/>
        <w:lang w:val="sv-SE"/>
      </w:rPr>
      <w:t>3</w:t>
    </w:r>
    <w:r w:rsidRPr="008E71FB">
      <w:fldChar w:fldCharType="end"/>
    </w:r>
    <w:r w:rsidRPr="004E15C2">
      <w:rPr>
        <w:lang w:val="sv-SE"/>
      </w:rPr>
      <w:t>)</w:t>
    </w:r>
  </w:p>
  <w:sdt>
    <w:sdtPr>
      <w:rPr>
        <w:lang w:val="sv-SE"/>
      </w:r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72326CF4" w:rsidR="007D0A83" w:rsidRPr="004E15C2" w:rsidRDefault="004E15C2" w:rsidP="007D0A83">
        <w:pPr>
          <w:pStyle w:val="Header"/>
          <w:rPr>
            <w:lang w:val="sv-SE"/>
          </w:rPr>
        </w:pPr>
        <w:r w:rsidRPr="004E15C2">
          <w:rPr>
            <w:lang w:val="sv-SE"/>
          </w:rPr>
          <w:t>Gemenskap och intera</w:t>
        </w:r>
        <w:r w:rsidR="00626B50">
          <w:rPr>
            <w:lang w:val="sv-SE"/>
          </w:rPr>
          <w:t>k</w:t>
        </w:r>
        <w:r w:rsidRPr="004E15C2">
          <w:rPr>
            <w:lang w:val="sv-SE"/>
          </w:rPr>
          <w:t>tion I digitala miljöer</w:t>
        </w:r>
        <w:r w:rsidR="00315D8A" w:rsidRPr="004E15C2">
          <w:rPr>
            <w:lang w:val="sv-SE"/>
          </w:rPr>
          <w:t xml:space="preserve"> </w:t>
        </w:r>
      </w:p>
    </w:sdtContent>
  </w:sdt>
  <w:p w14:paraId="797F0265" w14:textId="3D44C86C" w:rsidR="008F15CF" w:rsidRPr="004E15C2" w:rsidRDefault="008F15CF" w:rsidP="00D02052">
    <w:pPr>
      <w:pStyle w:val="Header"/>
      <w:ind w:left="0"/>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B176A6"/>
    <w:multiLevelType w:val="hybridMultilevel"/>
    <w:tmpl w:val="1D767876"/>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1EA8382B"/>
    <w:multiLevelType w:val="hybridMultilevel"/>
    <w:tmpl w:val="09F0A35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013308F"/>
    <w:multiLevelType w:val="multilevel"/>
    <w:tmpl w:val="2ACC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68F06FA"/>
    <w:multiLevelType w:val="hybridMultilevel"/>
    <w:tmpl w:val="8CF290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671531F"/>
    <w:multiLevelType w:val="hybridMultilevel"/>
    <w:tmpl w:val="46ACC2DE"/>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8"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856C3C"/>
    <w:multiLevelType w:val="hybridMultilevel"/>
    <w:tmpl w:val="18E8BCB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3"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4"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5" w15:restartNumberingAfterBreak="0">
    <w:nsid w:val="4F3A27F1"/>
    <w:multiLevelType w:val="multilevel"/>
    <w:tmpl w:val="FF44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3C85DB4"/>
    <w:multiLevelType w:val="hybridMultilevel"/>
    <w:tmpl w:val="1C6A5F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4"/>
  </w:num>
  <w:num w:numId="4">
    <w:abstractNumId w:val="28"/>
  </w:num>
  <w:num w:numId="5">
    <w:abstractNumId w:val="9"/>
  </w:num>
  <w:num w:numId="6">
    <w:abstractNumId w:val="7"/>
  </w:num>
  <w:num w:numId="7">
    <w:abstractNumId w:val="35"/>
  </w:num>
  <w:num w:numId="8">
    <w:abstractNumId w:val="18"/>
  </w:num>
  <w:num w:numId="9">
    <w:abstractNumId w:val="16"/>
  </w:num>
  <w:num w:numId="10">
    <w:abstractNumId w:val="21"/>
  </w:num>
  <w:num w:numId="11">
    <w:abstractNumId w:val="15"/>
  </w:num>
  <w:num w:numId="12">
    <w:abstractNumId w:val="6"/>
  </w:num>
  <w:num w:numId="13">
    <w:abstractNumId w:val="32"/>
  </w:num>
  <w:num w:numId="14">
    <w:abstractNumId w:val="33"/>
  </w:num>
  <w:num w:numId="15">
    <w:abstractNumId w:val="8"/>
  </w:num>
  <w:num w:numId="16">
    <w:abstractNumId w:val="36"/>
  </w:num>
  <w:num w:numId="17">
    <w:abstractNumId w:val="4"/>
  </w:num>
  <w:num w:numId="18">
    <w:abstractNumId w:val="29"/>
  </w:num>
  <w:num w:numId="19">
    <w:abstractNumId w:val="13"/>
  </w:num>
  <w:num w:numId="20">
    <w:abstractNumId w:val="31"/>
  </w:num>
  <w:num w:numId="21">
    <w:abstractNumId w:val="3"/>
  </w:num>
  <w:num w:numId="22">
    <w:abstractNumId w:val="30"/>
  </w:num>
  <w:num w:numId="23">
    <w:abstractNumId w:val="10"/>
  </w:num>
  <w:num w:numId="24">
    <w:abstractNumId w:val="1"/>
  </w:num>
  <w:num w:numId="25">
    <w:abstractNumId w:val="26"/>
  </w:num>
  <w:num w:numId="26">
    <w:abstractNumId w:val="24"/>
  </w:num>
  <w:num w:numId="27">
    <w:abstractNumId w:val="22"/>
  </w:num>
  <w:num w:numId="28">
    <w:abstractNumId w:val="23"/>
  </w:num>
  <w:num w:numId="29">
    <w:abstractNumId w:val="37"/>
  </w:num>
  <w:num w:numId="30">
    <w:abstractNumId w:val="20"/>
  </w:num>
  <w:num w:numId="31">
    <w:abstractNumId w:val="17"/>
  </w:num>
  <w:num w:numId="32">
    <w:abstractNumId w:val="14"/>
  </w:num>
  <w:num w:numId="33">
    <w:abstractNumId w:val="11"/>
  </w:num>
  <w:num w:numId="34">
    <w:abstractNumId w:val="25"/>
  </w:num>
  <w:num w:numId="35">
    <w:abstractNumId w:val="12"/>
  </w:num>
  <w:num w:numId="36">
    <w:abstractNumId w:val="5"/>
  </w:num>
  <w:num w:numId="37">
    <w:abstractNumId w:val="1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02B"/>
    <w:rsid w:val="001703FE"/>
    <w:rsid w:val="00185D83"/>
    <w:rsid w:val="001947B0"/>
    <w:rsid w:val="00195851"/>
    <w:rsid w:val="001A5CD7"/>
    <w:rsid w:val="001A6268"/>
    <w:rsid w:val="001B2BAA"/>
    <w:rsid w:val="001B3DFA"/>
    <w:rsid w:val="001B5CF2"/>
    <w:rsid w:val="001C40CB"/>
    <w:rsid w:val="00201C58"/>
    <w:rsid w:val="00206450"/>
    <w:rsid w:val="00211D88"/>
    <w:rsid w:val="0022111F"/>
    <w:rsid w:val="002243A3"/>
    <w:rsid w:val="00243E2F"/>
    <w:rsid w:val="002742FA"/>
    <w:rsid w:val="00287385"/>
    <w:rsid w:val="002C587D"/>
    <w:rsid w:val="002D10A2"/>
    <w:rsid w:val="0030309C"/>
    <w:rsid w:val="00311193"/>
    <w:rsid w:val="0031154F"/>
    <w:rsid w:val="00313B9F"/>
    <w:rsid w:val="00313BCB"/>
    <w:rsid w:val="00315D8A"/>
    <w:rsid w:val="00317AA4"/>
    <w:rsid w:val="00337B65"/>
    <w:rsid w:val="00344AF8"/>
    <w:rsid w:val="00345DE7"/>
    <w:rsid w:val="00350642"/>
    <w:rsid w:val="00351C7F"/>
    <w:rsid w:val="00356779"/>
    <w:rsid w:val="003606BB"/>
    <w:rsid w:val="00371133"/>
    <w:rsid w:val="00371FF8"/>
    <w:rsid w:val="003804DC"/>
    <w:rsid w:val="00384B7B"/>
    <w:rsid w:val="00387F7C"/>
    <w:rsid w:val="003A34B9"/>
    <w:rsid w:val="003B7DD9"/>
    <w:rsid w:val="003C19EE"/>
    <w:rsid w:val="003D4166"/>
    <w:rsid w:val="003D70A7"/>
    <w:rsid w:val="003E0879"/>
    <w:rsid w:val="003E10EB"/>
    <w:rsid w:val="003F4A60"/>
    <w:rsid w:val="004145E6"/>
    <w:rsid w:val="004200F6"/>
    <w:rsid w:val="00420D16"/>
    <w:rsid w:val="004227E2"/>
    <w:rsid w:val="00434F82"/>
    <w:rsid w:val="00437D93"/>
    <w:rsid w:val="00456474"/>
    <w:rsid w:val="0045661C"/>
    <w:rsid w:val="00464F28"/>
    <w:rsid w:val="0047520D"/>
    <w:rsid w:val="00484774"/>
    <w:rsid w:val="004A0AEA"/>
    <w:rsid w:val="004B23CE"/>
    <w:rsid w:val="004E0630"/>
    <w:rsid w:val="004E15C2"/>
    <w:rsid w:val="004E4251"/>
    <w:rsid w:val="004F4BAA"/>
    <w:rsid w:val="004F6B0C"/>
    <w:rsid w:val="005109F6"/>
    <w:rsid w:val="00511BE5"/>
    <w:rsid w:val="00527C91"/>
    <w:rsid w:val="0054267A"/>
    <w:rsid w:val="00542CD9"/>
    <w:rsid w:val="00547226"/>
    <w:rsid w:val="0059067E"/>
    <w:rsid w:val="005B7196"/>
    <w:rsid w:val="005E48EA"/>
    <w:rsid w:val="005F2AF2"/>
    <w:rsid w:val="00601D7D"/>
    <w:rsid w:val="00605ACB"/>
    <w:rsid w:val="0060724A"/>
    <w:rsid w:val="00612226"/>
    <w:rsid w:val="006127C7"/>
    <w:rsid w:val="006211F4"/>
    <w:rsid w:val="006237E8"/>
    <w:rsid w:val="00626B50"/>
    <w:rsid w:val="00632C8E"/>
    <w:rsid w:val="00645099"/>
    <w:rsid w:val="00653706"/>
    <w:rsid w:val="006739FF"/>
    <w:rsid w:val="00681A2C"/>
    <w:rsid w:val="006900B9"/>
    <w:rsid w:val="006B2C10"/>
    <w:rsid w:val="006B426D"/>
    <w:rsid w:val="006C36A1"/>
    <w:rsid w:val="006D657D"/>
    <w:rsid w:val="006D6722"/>
    <w:rsid w:val="006E0F3C"/>
    <w:rsid w:val="006F36F8"/>
    <w:rsid w:val="00714450"/>
    <w:rsid w:val="0073191E"/>
    <w:rsid w:val="00735D98"/>
    <w:rsid w:val="0073713A"/>
    <w:rsid w:val="00760947"/>
    <w:rsid w:val="007632A7"/>
    <w:rsid w:val="007727E6"/>
    <w:rsid w:val="007A54E0"/>
    <w:rsid w:val="007A77BC"/>
    <w:rsid w:val="007C7C4F"/>
    <w:rsid w:val="007D0A83"/>
    <w:rsid w:val="0080351B"/>
    <w:rsid w:val="008217E2"/>
    <w:rsid w:val="00830601"/>
    <w:rsid w:val="00843BF7"/>
    <w:rsid w:val="00860E8C"/>
    <w:rsid w:val="00876CF1"/>
    <w:rsid w:val="008770F5"/>
    <w:rsid w:val="00880A75"/>
    <w:rsid w:val="008832FB"/>
    <w:rsid w:val="00893F7D"/>
    <w:rsid w:val="008B1667"/>
    <w:rsid w:val="008E5DF6"/>
    <w:rsid w:val="008E71FB"/>
    <w:rsid w:val="008F0DD8"/>
    <w:rsid w:val="008F15CF"/>
    <w:rsid w:val="008F78F1"/>
    <w:rsid w:val="00905E6D"/>
    <w:rsid w:val="00920BDD"/>
    <w:rsid w:val="00920D1C"/>
    <w:rsid w:val="00967360"/>
    <w:rsid w:val="00971217"/>
    <w:rsid w:val="009939B4"/>
    <w:rsid w:val="00994990"/>
    <w:rsid w:val="0099556F"/>
    <w:rsid w:val="009978C4"/>
    <w:rsid w:val="009B00F8"/>
    <w:rsid w:val="009B28CC"/>
    <w:rsid w:val="009C31D8"/>
    <w:rsid w:val="009C4CA5"/>
    <w:rsid w:val="009D7BB0"/>
    <w:rsid w:val="009E3D1F"/>
    <w:rsid w:val="009E40DA"/>
    <w:rsid w:val="009F0CBF"/>
    <w:rsid w:val="00A01F8D"/>
    <w:rsid w:val="00A0715C"/>
    <w:rsid w:val="00A139D0"/>
    <w:rsid w:val="00A3260C"/>
    <w:rsid w:val="00A40ED0"/>
    <w:rsid w:val="00A50B0A"/>
    <w:rsid w:val="00A65357"/>
    <w:rsid w:val="00A71532"/>
    <w:rsid w:val="00A961CB"/>
    <w:rsid w:val="00AA6EAC"/>
    <w:rsid w:val="00AB124A"/>
    <w:rsid w:val="00AB3675"/>
    <w:rsid w:val="00AC7BC5"/>
    <w:rsid w:val="00AD043D"/>
    <w:rsid w:val="00AD242E"/>
    <w:rsid w:val="00AD365F"/>
    <w:rsid w:val="00AF69EA"/>
    <w:rsid w:val="00B06142"/>
    <w:rsid w:val="00B14070"/>
    <w:rsid w:val="00B361BA"/>
    <w:rsid w:val="00B36728"/>
    <w:rsid w:val="00B401C2"/>
    <w:rsid w:val="00B47A21"/>
    <w:rsid w:val="00B56741"/>
    <w:rsid w:val="00B778F5"/>
    <w:rsid w:val="00BA7BA5"/>
    <w:rsid w:val="00BB1B52"/>
    <w:rsid w:val="00BC768D"/>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A5241"/>
    <w:rsid w:val="00CB11A6"/>
    <w:rsid w:val="00CD48B2"/>
    <w:rsid w:val="00CF268F"/>
    <w:rsid w:val="00CF347E"/>
    <w:rsid w:val="00D02052"/>
    <w:rsid w:val="00D07AB2"/>
    <w:rsid w:val="00D32DA0"/>
    <w:rsid w:val="00D34C1C"/>
    <w:rsid w:val="00D41A7E"/>
    <w:rsid w:val="00D43B00"/>
    <w:rsid w:val="00D51F5E"/>
    <w:rsid w:val="00D67C9F"/>
    <w:rsid w:val="00D724D2"/>
    <w:rsid w:val="00D72A44"/>
    <w:rsid w:val="00D74B23"/>
    <w:rsid w:val="00DA056F"/>
    <w:rsid w:val="00DA3383"/>
    <w:rsid w:val="00DD1C72"/>
    <w:rsid w:val="00DD3BA1"/>
    <w:rsid w:val="00DD632A"/>
    <w:rsid w:val="00DF5FF8"/>
    <w:rsid w:val="00E03C26"/>
    <w:rsid w:val="00E05681"/>
    <w:rsid w:val="00E15AF9"/>
    <w:rsid w:val="00E178BA"/>
    <w:rsid w:val="00E20CFE"/>
    <w:rsid w:val="00E268A5"/>
    <w:rsid w:val="00E45FD9"/>
    <w:rsid w:val="00E7785A"/>
    <w:rsid w:val="00E80176"/>
    <w:rsid w:val="00E81F28"/>
    <w:rsid w:val="00E8220D"/>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92DDB"/>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22"/>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paragraph" w:styleId="ListParagraph">
    <w:name w:val="List Paragraph"/>
    <w:basedOn w:val="Normal"/>
    <w:uiPriority w:val="34"/>
    <w:qFormat/>
    <w:rsid w:val="00344AF8"/>
    <w:pPr>
      <w:ind w:left="720"/>
      <w:contextualSpacing/>
    </w:pPr>
  </w:style>
  <w:style w:type="character" w:styleId="FollowedHyperlink">
    <w:name w:val="FollowedHyperlink"/>
    <w:basedOn w:val="DefaultParagraphFont"/>
    <w:uiPriority w:val="99"/>
    <w:semiHidden/>
    <w:unhideWhenUsed/>
    <w:rsid w:val="00547226"/>
    <w:rPr>
      <w:color w:val="954F72" w:themeColor="followedHyperlink"/>
      <w:u w:val="single"/>
    </w:rPr>
  </w:style>
  <w:style w:type="character" w:styleId="UnresolvedMention">
    <w:name w:val="Unresolved Mention"/>
    <w:basedOn w:val="DefaultParagraphFont"/>
    <w:uiPriority w:val="99"/>
    <w:semiHidden/>
    <w:unhideWhenUsed/>
    <w:rsid w:val="0054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286485">
      <w:bodyDiv w:val="1"/>
      <w:marLeft w:val="0"/>
      <w:marRight w:val="0"/>
      <w:marTop w:val="0"/>
      <w:marBottom w:val="0"/>
      <w:divBdr>
        <w:top w:val="none" w:sz="0" w:space="0" w:color="auto"/>
        <w:left w:val="none" w:sz="0" w:space="0" w:color="auto"/>
        <w:bottom w:val="none" w:sz="0" w:space="0" w:color="auto"/>
        <w:right w:val="none" w:sz="0" w:space="0" w:color="auto"/>
      </w:divBdr>
    </w:div>
    <w:div w:id="887258821">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visio2030.fi/aineisto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moodle.org/403/en/Course_restore" TargetMode="External"/><Relationship Id="rId4" Type="http://schemas.openxmlformats.org/officeDocument/2006/relationships/settings" Target="settings.xml"/><Relationship Id="rId9" Type="http://schemas.openxmlformats.org/officeDocument/2006/relationships/hyperlink" Target="mailto:leena.r.k.hiltunen@jyu.f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Gemenskap och interaktion I digitala miljöer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613</Words>
  <Characters>4971</Characters>
  <Application>Microsoft Office Word</Application>
  <DocSecurity>0</DocSecurity>
  <Lines>41</Lines>
  <Paragraphs>11</Paragraphs>
  <ScaleCrop>false</ScaleCrop>
  <HeadingPairs>
    <vt:vector size="6" baseType="variant">
      <vt:variant>
        <vt:lpstr>Title</vt:lpstr>
      </vt:variant>
      <vt:variant>
        <vt:i4>1</vt:i4>
      </vt:variant>
      <vt:variant>
        <vt:lpstr>Otsikko</vt:lpstr>
      </vt:variant>
      <vt:variant>
        <vt:i4>1</vt:i4>
      </vt:variant>
      <vt:variant>
        <vt:lpstr>Otsikot</vt:lpstr>
      </vt:variant>
      <vt:variant>
        <vt:i4>4</vt:i4>
      </vt:variant>
    </vt:vector>
  </HeadingPairs>
  <TitlesOfParts>
    <vt:vector size="6" baseType="lpstr">
      <vt:lpstr/>
      <vt:lpstr/>
      <vt:lpstr/>
      <vt:lpstr/>
      <vt:lpstr/>
      <vt:lpstr>Asiakirjan otsikko Century Gothic 16 pt</vt:lpstr>
    </vt:vector>
  </TitlesOfParts>
  <Company>Digivisio</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4</cp:revision>
  <dcterms:created xsi:type="dcterms:W3CDTF">2025-01-15T13:44:00Z</dcterms:created>
  <dcterms:modified xsi:type="dcterms:W3CDTF">2025-01-16T07:50:00Z</dcterms:modified>
</cp:coreProperties>
</file>