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82C0" w14:textId="54165216" w:rsidR="0008188D" w:rsidRDefault="0008188D" w:rsidP="0008188D">
      <w:pPr>
        <w:jc w:val="center"/>
        <w:rPr>
          <w:b/>
          <w:bCs/>
        </w:rPr>
      </w:pPr>
      <w:r w:rsidRPr="0008188D">
        <w:rPr>
          <w:b/>
          <w:bCs/>
          <w:noProof/>
        </w:rPr>
        <w:drawing>
          <wp:inline distT="0" distB="0" distL="0" distR="0" wp14:anchorId="7757F945" wp14:editId="6F251F34">
            <wp:extent cx="3956050" cy="2543643"/>
            <wp:effectExtent l="0" t="0" r="635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9396" cy="255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23DA8" w14:textId="77777777" w:rsidR="00D72847" w:rsidRDefault="00D72847">
      <w:pPr>
        <w:rPr>
          <w:b/>
          <w:bCs/>
        </w:rPr>
      </w:pPr>
    </w:p>
    <w:p w14:paraId="55BF192E" w14:textId="62512FC3" w:rsidR="006D10BB" w:rsidRDefault="0060524F">
      <w:pPr>
        <w:rPr>
          <w:b/>
          <w:bCs/>
        </w:rPr>
      </w:pPr>
      <w:r w:rsidRPr="0060524F">
        <w:rPr>
          <w:b/>
          <w:bCs/>
        </w:rPr>
        <w:t>Pedagogiset katselmukset</w:t>
      </w:r>
      <w:r>
        <w:rPr>
          <w:b/>
          <w:bCs/>
        </w:rPr>
        <w:t xml:space="preserve"> </w:t>
      </w:r>
      <w:r w:rsidRPr="0060524F">
        <w:rPr>
          <w:b/>
          <w:bCs/>
        </w:rPr>
        <w:t>-</w:t>
      </w:r>
      <w:r>
        <w:rPr>
          <w:b/>
          <w:bCs/>
        </w:rPr>
        <w:t xml:space="preserve"> </w:t>
      </w:r>
      <w:r w:rsidRPr="0060524F">
        <w:rPr>
          <w:b/>
          <w:bCs/>
        </w:rPr>
        <w:t>fasilitoitu laatukeskustelu</w:t>
      </w:r>
    </w:p>
    <w:p w14:paraId="2F8EFA4C" w14:textId="402FE7B5" w:rsidR="0060524F" w:rsidRDefault="0060524F" w:rsidP="0060524F">
      <w:r w:rsidRPr="0060524F">
        <w:t xml:space="preserve">Osana Vertaansa Vailla-kokonaisuutta Keudassa on </w:t>
      </w:r>
      <w:r w:rsidR="001C6666">
        <w:t>kehitetty</w:t>
      </w:r>
      <w:r w:rsidRPr="0060524F">
        <w:t xml:space="preserve"> </w:t>
      </w:r>
      <w:r w:rsidRPr="00262D18">
        <w:t>pedagogiset katselmukset</w:t>
      </w:r>
      <w:r w:rsidR="001C6666">
        <w:t xml:space="preserve"> toimintamalli</w:t>
      </w:r>
      <w:r w:rsidRPr="00262D18">
        <w:t>.</w:t>
      </w:r>
      <w:r w:rsidRPr="0060524F">
        <w:t xml:space="preserve"> Tavoitteena on pedagogisen johtamisen tilan laadun arvioiminen kollegiaalisesti </w:t>
      </w:r>
      <w:r w:rsidR="00A85489">
        <w:t xml:space="preserve">yhdessä </w:t>
      </w:r>
      <w:r w:rsidRPr="0060524F">
        <w:t xml:space="preserve">toimipisteen </w:t>
      </w:r>
      <w:r w:rsidR="00262D18">
        <w:t>e</w:t>
      </w:r>
      <w:r w:rsidRPr="0060524F">
        <w:t>si</w:t>
      </w:r>
      <w:r w:rsidR="00262D18">
        <w:t>henkilöiden</w:t>
      </w:r>
      <w:r w:rsidRPr="0060524F">
        <w:t>, rehtorin ja vararehtorin kanssa.</w:t>
      </w:r>
      <w:r w:rsidR="004D145C">
        <w:t xml:space="preserve"> </w:t>
      </w:r>
      <w:r w:rsidR="004D145C">
        <w:rPr>
          <w:color w:val="000000" w:themeColor="text1"/>
        </w:rPr>
        <w:t>Pedagogisten k</w:t>
      </w:r>
      <w:r w:rsidR="004D145C" w:rsidRPr="00A85489">
        <w:rPr>
          <w:color w:val="000000" w:themeColor="text1"/>
        </w:rPr>
        <w:t>atselmu</w:t>
      </w:r>
      <w:r w:rsidR="004D145C">
        <w:rPr>
          <w:color w:val="000000" w:themeColor="text1"/>
        </w:rPr>
        <w:t>sten</w:t>
      </w:r>
      <w:r w:rsidR="004D145C" w:rsidRPr="00A85489">
        <w:rPr>
          <w:color w:val="000000" w:themeColor="text1"/>
        </w:rPr>
        <w:t xml:space="preserve"> tarkoituksena on koota kokonaiskuvaa Keudan pedagogisesta kyvykkyydestä ja luoda sen pohjalta </w:t>
      </w:r>
      <w:r w:rsidR="004D145C">
        <w:rPr>
          <w:color w:val="000000" w:themeColor="text1"/>
        </w:rPr>
        <w:t xml:space="preserve">tarkempia </w:t>
      </w:r>
      <w:r w:rsidR="004D145C" w:rsidRPr="00A85489">
        <w:rPr>
          <w:color w:val="000000" w:themeColor="text1"/>
        </w:rPr>
        <w:t>kehittämistavoitteita.</w:t>
      </w:r>
    </w:p>
    <w:p w14:paraId="4FE433E7" w14:textId="717D8A0E" w:rsidR="004D145C" w:rsidRPr="004D145C" w:rsidRDefault="004D145C" w:rsidP="0060524F">
      <w:pPr>
        <w:rPr>
          <w:b/>
          <w:bCs/>
        </w:rPr>
      </w:pPr>
      <w:r w:rsidRPr="004D145C">
        <w:rPr>
          <w:b/>
          <w:bCs/>
        </w:rPr>
        <w:t>Pedatorit ovat täydentyneet pedagogisilla katselmuksilla</w:t>
      </w:r>
    </w:p>
    <w:p w14:paraId="3692E17D" w14:textId="2E6DBDE6" w:rsidR="0008188D" w:rsidRDefault="0008188D" w:rsidP="0060524F">
      <w:r w:rsidRPr="0008188D">
        <w:t xml:space="preserve">Keudan </w:t>
      </w:r>
      <w:r w:rsidR="00262D18" w:rsidRPr="0008188D">
        <w:t xml:space="preserve">pedagogisen toiminnan laatua </w:t>
      </w:r>
      <w:r w:rsidR="007D0065">
        <w:t xml:space="preserve">on </w:t>
      </w:r>
      <w:r w:rsidR="00262D18" w:rsidRPr="0008188D">
        <w:t>varmiste</w:t>
      </w:r>
      <w:r w:rsidR="007D0065">
        <w:t>ttu</w:t>
      </w:r>
      <w:r w:rsidR="00262D18" w:rsidRPr="0008188D">
        <w:t xml:space="preserve"> järjestämällä </w:t>
      </w:r>
      <w:r w:rsidRPr="0008188D">
        <w:t xml:space="preserve">opetus- ja ohjaushenkilöstön </w:t>
      </w:r>
      <w:r w:rsidR="00262D18">
        <w:t>kanssa</w:t>
      </w:r>
      <w:r w:rsidRPr="0008188D">
        <w:t xml:space="preserve"> säännöllisesti pedatoreja. Pedatorit on keudalainen tapa va</w:t>
      </w:r>
      <w:r w:rsidR="007D0065">
        <w:t>r</w:t>
      </w:r>
      <w:r w:rsidRPr="0008188D">
        <w:t xml:space="preserve">mistaa opetuksen ja ohjauksen perusprosesseja </w:t>
      </w:r>
      <w:r w:rsidR="007E2470">
        <w:t xml:space="preserve">ja henkilöstön osaamista </w:t>
      </w:r>
      <w:r w:rsidRPr="0008188D">
        <w:t>dialogin keinoin.</w:t>
      </w:r>
      <w:r>
        <w:t xml:space="preserve"> </w:t>
      </w:r>
      <w:r w:rsidRPr="0008188D">
        <w:t>Pedatoreissa käytetään "Uniikkia osaamista"- työkalupakkia</w:t>
      </w:r>
      <w:r w:rsidR="00A85489">
        <w:t xml:space="preserve"> ja materiaaleja Intrassa</w:t>
      </w:r>
      <w:r w:rsidR="00262D18">
        <w:t xml:space="preserve"> (kuva yllä)</w:t>
      </w:r>
      <w:r w:rsidRPr="0008188D">
        <w:t xml:space="preserve">. </w:t>
      </w:r>
    </w:p>
    <w:p w14:paraId="1D64070E" w14:textId="6913A174" w:rsidR="00262D18" w:rsidRDefault="00F82FFB" w:rsidP="00A854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Pedatori-konseptia on nyt täydennetty </w:t>
      </w:r>
      <w:r w:rsidR="007E2470">
        <w:rPr>
          <w:color w:val="000000" w:themeColor="text1"/>
        </w:rPr>
        <w:t>Pedagogis</w:t>
      </w:r>
      <w:r>
        <w:rPr>
          <w:color w:val="000000" w:themeColor="text1"/>
        </w:rPr>
        <w:t>illa</w:t>
      </w:r>
      <w:r w:rsidR="007E2470">
        <w:rPr>
          <w:color w:val="000000" w:themeColor="text1"/>
        </w:rPr>
        <w:t xml:space="preserve"> katselmu</w:t>
      </w:r>
      <w:r>
        <w:rPr>
          <w:color w:val="000000" w:themeColor="text1"/>
        </w:rPr>
        <w:t>ksilla. F</w:t>
      </w:r>
      <w:r w:rsidR="007E2470">
        <w:rPr>
          <w:color w:val="000000" w:themeColor="text1"/>
        </w:rPr>
        <w:t>asilitoi</w:t>
      </w:r>
      <w:r>
        <w:rPr>
          <w:color w:val="000000" w:themeColor="text1"/>
        </w:rPr>
        <w:t>dun</w:t>
      </w:r>
      <w:r w:rsidR="007E2470">
        <w:rPr>
          <w:color w:val="000000" w:themeColor="text1"/>
        </w:rPr>
        <w:t xml:space="preserve"> laatukeskustelu</w:t>
      </w:r>
      <w:r>
        <w:rPr>
          <w:color w:val="000000" w:themeColor="text1"/>
        </w:rPr>
        <w:t>n avulla</w:t>
      </w:r>
      <w:r w:rsidRPr="00F82FFB">
        <w:rPr>
          <w:color w:val="000000" w:themeColor="text1"/>
        </w:rPr>
        <w:t xml:space="preserve"> </w:t>
      </w:r>
      <w:r w:rsidRPr="00A85489">
        <w:rPr>
          <w:color w:val="000000" w:themeColor="text1"/>
        </w:rPr>
        <w:t>seurataan, arvioidaan ja kehitetään</w:t>
      </w:r>
      <w:r>
        <w:rPr>
          <w:color w:val="000000" w:themeColor="text1"/>
        </w:rPr>
        <w:t xml:space="preserve"> Keudan p</w:t>
      </w:r>
      <w:r w:rsidR="0008188D" w:rsidRPr="00A85489">
        <w:rPr>
          <w:color w:val="000000" w:themeColor="text1"/>
        </w:rPr>
        <w:t>edagogisten prosessien laatua</w:t>
      </w:r>
      <w:r>
        <w:rPr>
          <w:color w:val="000000" w:themeColor="text1"/>
        </w:rPr>
        <w:t xml:space="preserve">. </w:t>
      </w:r>
      <w:r w:rsidR="004D145C">
        <w:rPr>
          <w:color w:val="000000" w:themeColor="text1"/>
        </w:rPr>
        <w:t>Pedagogis</w:t>
      </w:r>
      <w:r w:rsidR="007D0065">
        <w:rPr>
          <w:color w:val="000000" w:themeColor="text1"/>
        </w:rPr>
        <w:t xml:space="preserve">et katselmukset toteutetaan jokaisessa toimipisteessä. </w:t>
      </w:r>
      <w:r w:rsidR="007D0065" w:rsidRPr="00A85489">
        <w:rPr>
          <w:color w:val="000000" w:themeColor="text1"/>
        </w:rPr>
        <w:t>Katselmuksen itsearviointi sisältää väittämiä, joiden kautta arvioidaan</w:t>
      </w:r>
      <w:r w:rsidR="007D0065">
        <w:rPr>
          <w:color w:val="000000" w:themeColor="text1"/>
        </w:rPr>
        <w:t xml:space="preserve"> </w:t>
      </w:r>
      <w:r w:rsidR="007D0065" w:rsidRPr="00A85489">
        <w:rPr>
          <w:color w:val="000000" w:themeColor="text1"/>
        </w:rPr>
        <w:t>nykyistä tilannetta. Kuhunkin väittämään on kohdennettu todentajia, jotka selkeyttävät väittämän sisältöä.</w:t>
      </w:r>
      <w:r w:rsidR="007D0065">
        <w:rPr>
          <w:color w:val="000000" w:themeColor="text1"/>
        </w:rPr>
        <w:t xml:space="preserve"> </w:t>
      </w:r>
      <w:r w:rsidR="00066D97" w:rsidRPr="00A85489">
        <w:rPr>
          <w:color w:val="000000" w:themeColor="text1"/>
        </w:rPr>
        <w:t>Katselmuksen</w:t>
      </w:r>
      <w:r w:rsidR="00262D18" w:rsidRPr="00A85489">
        <w:rPr>
          <w:color w:val="000000" w:themeColor="text1"/>
        </w:rPr>
        <w:t xml:space="preserve"> tarkoituksena on koota kokonaiskuvaa Keudan pedagogisesta kyvykkyydestä ja luoda sen pohjalta </w:t>
      </w:r>
      <w:r w:rsidR="00A85489">
        <w:rPr>
          <w:color w:val="000000" w:themeColor="text1"/>
        </w:rPr>
        <w:t xml:space="preserve">tarkempia </w:t>
      </w:r>
      <w:r w:rsidR="00262D18" w:rsidRPr="00A85489">
        <w:rPr>
          <w:color w:val="000000" w:themeColor="text1"/>
        </w:rPr>
        <w:t>kehittämistavoitteita</w:t>
      </w:r>
      <w:r w:rsidR="007D0065">
        <w:rPr>
          <w:color w:val="000000" w:themeColor="text1"/>
        </w:rPr>
        <w:t xml:space="preserve"> opetus- ja koulutuspalveluiden johtamiseen</w:t>
      </w:r>
      <w:r w:rsidR="00262D18" w:rsidRPr="00A85489">
        <w:rPr>
          <w:color w:val="000000" w:themeColor="text1"/>
        </w:rPr>
        <w:t xml:space="preserve">. </w:t>
      </w:r>
    </w:p>
    <w:p w14:paraId="40D2725B" w14:textId="77777777" w:rsidR="00A85489" w:rsidRDefault="00A85489" w:rsidP="00A85489">
      <w:pPr>
        <w:spacing w:after="0"/>
      </w:pPr>
    </w:p>
    <w:p w14:paraId="5F536F4D" w14:textId="5114934E" w:rsidR="0060524F" w:rsidRPr="0060524F" w:rsidRDefault="0060524F" w:rsidP="007D0065">
      <w:pPr>
        <w:spacing w:after="0"/>
      </w:pPr>
      <w:r w:rsidRPr="0060524F">
        <w:t>Pedagogiset katselmukset koostuvat kolmesta kokonaisuudesta:</w:t>
      </w:r>
    </w:p>
    <w:p w14:paraId="1EE1C414" w14:textId="77777777" w:rsidR="0060524F" w:rsidRPr="0060524F" w:rsidRDefault="0060524F" w:rsidP="007D0065">
      <w:pPr>
        <w:numPr>
          <w:ilvl w:val="0"/>
          <w:numId w:val="1"/>
        </w:numPr>
        <w:spacing w:after="0"/>
      </w:pPr>
      <w:r w:rsidRPr="0060524F">
        <w:t>Itsearviointi (</w:t>
      </w:r>
      <w:hyperlink r:id="rId6" w:history="1">
        <w:r w:rsidRPr="0060524F">
          <w:rPr>
            <w:rStyle w:val="Hyperlinkki"/>
          </w:rPr>
          <w:t>tässä mallilinkki</w:t>
        </w:r>
      </w:hyperlink>
      <w:r w:rsidRPr="0060524F">
        <w:t xml:space="preserve">) </w:t>
      </w:r>
    </w:p>
    <w:p w14:paraId="562BE458" w14:textId="77777777" w:rsidR="0060524F" w:rsidRPr="0060524F" w:rsidRDefault="0060524F" w:rsidP="007D0065">
      <w:pPr>
        <w:numPr>
          <w:ilvl w:val="0"/>
          <w:numId w:val="1"/>
        </w:numPr>
        <w:spacing w:after="0"/>
      </w:pPr>
      <w:r w:rsidRPr="0060524F">
        <w:t>Yhteinen keskustelu</w:t>
      </w:r>
    </w:p>
    <w:p w14:paraId="6CE3DCD5" w14:textId="77777777" w:rsidR="0060524F" w:rsidRPr="0060524F" w:rsidRDefault="0060524F" w:rsidP="007D0065">
      <w:pPr>
        <w:numPr>
          <w:ilvl w:val="0"/>
          <w:numId w:val="1"/>
        </w:numPr>
        <w:spacing w:after="0"/>
      </w:pPr>
      <w:r w:rsidRPr="0060524F">
        <w:t>Kehittämistavoitteiden asettaminen</w:t>
      </w:r>
    </w:p>
    <w:p w14:paraId="4EE0E7A0" w14:textId="77777777" w:rsidR="007D0065" w:rsidRDefault="007D0065" w:rsidP="007D0065">
      <w:pPr>
        <w:spacing w:after="0"/>
        <w:rPr>
          <w:b/>
          <w:bCs/>
        </w:rPr>
      </w:pPr>
    </w:p>
    <w:p w14:paraId="52F9B55C" w14:textId="77777777" w:rsidR="00A73550" w:rsidRDefault="00A73550">
      <w:pPr>
        <w:rPr>
          <w:b/>
          <w:bCs/>
        </w:rPr>
      </w:pPr>
      <w:r>
        <w:rPr>
          <w:b/>
          <w:bCs/>
        </w:rPr>
        <w:br w:type="page"/>
      </w:r>
    </w:p>
    <w:p w14:paraId="04D97CE5" w14:textId="77777777" w:rsidR="00A73550" w:rsidRPr="0060524F" w:rsidRDefault="00A73550" w:rsidP="00A73550">
      <w:pPr>
        <w:spacing w:after="0"/>
        <w:rPr>
          <w:b/>
          <w:bCs/>
        </w:rPr>
      </w:pPr>
      <w:r w:rsidRPr="0060524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CF83" wp14:editId="3C48ABCF">
                <wp:simplePos x="0" y="0"/>
                <wp:positionH relativeFrom="margin">
                  <wp:posOffset>-199390</wp:posOffset>
                </wp:positionH>
                <wp:positionV relativeFrom="paragraph">
                  <wp:posOffset>218440</wp:posOffset>
                </wp:positionV>
                <wp:extent cx="2070100" cy="1784350"/>
                <wp:effectExtent l="0" t="0" r="25400" b="25400"/>
                <wp:wrapNone/>
                <wp:docPr id="9" name="Sisällön paikkamerkki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EE9167-C94D-4B08-9529-C822C0277C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100" cy="1784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59D9EEA" w14:textId="77777777" w:rsidR="00A73550" w:rsidRPr="0060524F" w:rsidRDefault="00A73550" w:rsidP="00A73550">
                            <w:p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Itsearviointi</w:t>
                            </w:r>
                          </w:p>
                          <w:p w14:paraId="2AE62B29" w14:textId="77777777" w:rsidR="00A73550" w:rsidRPr="0060524F" w:rsidRDefault="00A73550" w:rsidP="00A73550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Webropol -kyselyn linkki lähetetään toimipisteen esihenkilöille täytettäväksi</w:t>
                            </w:r>
                          </w:p>
                          <w:p w14:paraId="5B12878E" w14:textId="77777777" w:rsidR="00A73550" w:rsidRPr="0060524F" w:rsidRDefault="00A73550" w:rsidP="00A73550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Vastauksista tehdään koonti</w:t>
                            </w:r>
                          </w:p>
                          <w:p w14:paraId="70E72D3F" w14:textId="77777777" w:rsidR="00A73550" w:rsidRPr="0060524F" w:rsidRDefault="00A73550" w:rsidP="00A73550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Rehtori ja apulaisrehtori tutustuvat siihen ja tekevät nostoja oleellisista havainnoista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FCF83" id="_x0000_t202" coordsize="21600,21600" o:spt="202" path="m,l,21600r21600,l21600,xe">
                <v:stroke joinstyle="miter"/>
                <v:path gradientshapeok="t" o:connecttype="rect"/>
              </v:shapetype>
              <v:shape id="Sisällön paikkamerkki 3" o:spid="_x0000_s1026" type="#_x0000_t202" style="position:absolute;margin-left:-15.7pt;margin-top:17.2pt;width:163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" filled="f" strokecolor="#4472c4 [3204]" strokeweight="1.5pt">
                <v:path arrowok="t"/>
                <v:textbox>
                  <w:txbxContent>
                    <w:p w14:paraId="259D9EEA" w14:textId="77777777" w:rsidR="00A73550" w:rsidRPr="0060524F" w:rsidRDefault="00A73550" w:rsidP="00A73550">
                      <w:p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0524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Itsearviointi</w:t>
                      </w:r>
                    </w:p>
                    <w:p w14:paraId="2AE62B29" w14:textId="77777777" w:rsidR="00A73550" w:rsidRPr="0060524F" w:rsidRDefault="00A73550" w:rsidP="00A73550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>Webropol</w:t>
                      </w:r>
                      <w:proofErr w:type="spellEnd"/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-kyselyn linkki lähetetään toimipisteen esihenkilöille täytettäväksi</w:t>
                      </w:r>
                    </w:p>
                    <w:p w14:paraId="5B12878E" w14:textId="77777777" w:rsidR="00A73550" w:rsidRPr="0060524F" w:rsidRDefault="00A73550" w:rsidP="00A73550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>Vastauksista tehdään koonti</w:t>
                      </w:r>
                    </w:p>
                    <w:p w14:paraId="70E72D3F" w14:textId="77777777" w:rsidR="00A73550" w:rsidRPr="0060524F" w:rsidRDefault="00A73550" w:rsidP="00A73550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>Rehtori ja apulaisrehtori tutustuvat siihen ja tekevät nostoja oleellisista havainnoista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524F">
        <w:rPr>
          <w:b/>
          <w:bCs/>
        </w:rPr>
        <w:t>Toteutuksen prosessi</w:t>
      </w:r>
    </w:p>
    <w:p w14:paraId="26991278" w14:textId="77777777" w:rsidR="00A73550" w:rsidRPr="0060524F" w:rsidRDefault="00A73550" w:rsidP="00A73550">
      <w:r w:rsidRPr="006052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3E829" wp14:editId="0A1E3D12">
                <wp:simplePos x="0" y="0"/>
                <wp:positionH relativeFrom="margin">
                  <wp:posOffset>1978660</wp:posOffset>
                </wp:positionH>
                <wp:positionV relativeFrom="paragraph">
                  <wp:posOffset>193675</wp:posOffset>
                </wp:positionV>
                <wp:extent cx="2203450" cy="2311400"/>
                <wp:effectExtent l="0" t="0" r="25400" b="12700"/>
                <wp:wrapNone/>
                <wp:docPr id="3" name="Sisällön paikkamerkk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2311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FBFC1D8" w14:textId="77777777" w:rsidR="00A73550" w:rsidRPr="0060524F" w:rsidRDefault="00A73550" w:rsidP="00A73550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Yhteinen keskustelu</w:t>
                            </w:r>
                          </w:p>
                          <w:p w14:paraId="2A7C7454" w14:textId="77777777" w:rsidR="00A73550" w:rsidRPr="0060524F" w:rsidRDefault="00A73550" w:rsidP="00A73550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Toimipisteen toimialapäällikkö kutsuu koulutusjohtajan, esihenkilöt, rehtorin ja vararehtorin tapaamiseen</w:t>
                            </w:r>
                          </w:p>
                          <w:p w14:paraId="038793E9" w14:textId="77777777" w:rsidR="00A73550" w:rsidRPr="0060524F" w:rsidRDefault="00A73550" w:rsidP="00A73550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Itsearvioinnin tuloksista käydään keskustelu</w:t>
                            </w:r>
                          </w:p>
                          <w:p w14:paraId="0341F983" w14:textId="77777777" w:rsidR="00A73550" w:rsidRPr="0060524F" w:rsidRDefault="00A73550" w:rsidP="00A73550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Muutam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ien</w:t>
                            </w:r>
                            <w:r w:rsidRPr="006052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HOKSi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e</w:t>
                            </w:r>
                            <w:r w:rsidRPr="006052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 kirjauksia tarkastellaan yhdessä</w:t>
                            </w:r>
                          </w:p>
                          <w:p w14:paraId="150DBBFB" w14:textId="77777777" w:rsidR="00A73550" w:rsidRPr="0060524F" w:rsidRDefault="00A73550" w:rsidP="00A73550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Amis-palautteiden tuloksia käydään läpi ja keskustellaan mahdollisista toimenpiteistä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E829" id="_x0000_s1027" type="#_x0000_t202" style="position:absolute;margin-left:155.8pt;margin-top:15.25pt;width:173.5pt;height:18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" filled="f" strokecolor="#4472c4 [3204]" strokeweight="1.5pt">
                <v:path arrowok="t"/>
                <v:textbox>
                  <w:txbxContent>
                    <w:p w14:paraId="6FBFC1D8" w14:textId="77777777" w:rsidR="00A73550" w:rsidRPr="0060524F" w:rsidRDefault="00A73550" w:rsidP="00A73550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0524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Yhteinen keskustelu</w:t>
                      </w:r>
                    </w:p>
                    <w:p w14:paraId="2A7C7454" w14:textId="77777777" w:rsidR="00A73550" w:rsidRPr="0060524F" w:rsidRDefault="00A73550" w:rsidP="00A73550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>Toimipisteen toimialapäällikkö kutsuu koulutusjohtajan, esihenkilöt, rehtorin ja vararehtorin tapaamiseen</w:t>
                      </w:r>
                    </w:p>
                    <w:p w14:paraId="038793E9" w14:textId="77777777" w:rsidR="00A73550" w:rsidRPr="0060524F" w:rsidRDefault="00A73550" w:rsidP="00A73550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>Itsearvioinnin tuloksista käydään keskustelu</w:t>
                      </w:r>
                    </w:p>
                    <w:p w14:paraId="0341F983" w14:textId="77777777" w:rsidR="00A73550" w:rsidRPr="0060524F" w:rsidRDefault="00A73550" w:rsidP="00A73550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>Muutam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ien</w:t>
                      </w:r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>HOKSi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e</w:t>
                      </w:r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>n</w:t>
                      </w:r>
                      <w:proofErr w:type="spellEnd"/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kirjauksia tarkastellaan yhdessä</w:t>
                      </w:r>
                    </w:p>
                    <w:p w14:paraId="150DBBFB" w14:textId="77777777" w:rsidR="00A73550" w:rsidRPr="0060524F" w:rsidRDefault="00A73550" w:rsidP="00A73550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>Amis-palautteiden tuloksia käydään läpi ja keskustellaan mahdollisista toimenpiteistä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63EB0" w14:textId="77777777" w:rsidR="00A73550" w:rsidRDefault="00A73550" w:rsidP="00A73550">
      <w:r w:rsidRPr="006052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99CA7" wp14:editId="029B8697">
                <wp:simplePos x="0" y="0"/>
                <wp:positionH relativeFrom="margin">
                  <wp:posOffset>4290060</wp:posOffset>
                </wp:positionH>
                <wp:positionV relativeFrom="paragraph">
                  <wp:posOffset>130175</wp:posOffset>
                </wp:positionV>
                <wp:extent cx="2089150" cy="2165350"/>
                <wp:effectExtent l="0" t="0" r="25400" b="25400"/>
                <wp:wrapNone/>
                <wp:docPr id="4" name="Sisällön paikkamerkk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9150" cy="2165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AF1582A" w14:textId="77777777" w:rsidR="00A73550" w:rsidRPr="0060524F" w:rsidRDefault="00A73550" w:rsidP="00A73550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Kehittämistavoitteiden</w:t>
                            </w:r>
                          </w:p>
                          <w:p w14:paraId="27D014C8" w14:textId="77777777" w:rsidR="00A73550" w:rsidRPr="0060524F" w:rsidRDefault="00A73550" w:rsidP="00A73550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asettaminen</w:t>
                            </w:r>
                          </w:p>
                          <w:p w14:paraId="74BA081B" w14:textId="77777777" w:rsidR="00A73550" w:rsidRPr="0060524F" w:rsidRDefault="00A73550" w:rsidP="00A73550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Keskustelusta ei tehdä virallista raporttia</w:t>
                            </w:r>
                          </w:p>
                          <w:p w14:paraId="1FD5F0A4" w14:textId="77777777" w:rsidR="00A73550" w:rsidRPr="0060524F" w:rsidRDefault="00A73550" w:rsidP="00A73550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Kootaan tiivistelmä esille nousseista toiveista ja kehittämistavoitteista</w:t>
                            </w:r>
                          </w:p>
                          <w:p w14:paraId="6D7D8EBB" w14:textId="77777777" w:rsidR="00A73550" w:rsidRPr="0060524F" w:rsidRDefault="00A73550" w:rsidP="00A73550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60524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Toimialapäällikkö ja koulutusjohtaja jatkavat ja seuraavat sovittujen aiheiden edistämistä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9CA7" id="_x0000_s1028" type="#_x0000_t202" style="position:absolute;margin-left:337.8pt;margin-top:10.25pt;width:164.5pt;height:1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" filled="f" strokecolor="#4472c4 [3204]" strokeweight="1.5pt">
                <v:path arrowok="t"/>
                <v:textbox>
                  <w:txbxContent>
                    <w:p w14:paraId="4AF1582A" w14:textId="77777777" w:rsidR="00A73550" w:rsidRPr="0060524F" w:rsidRDefault="00A73550" w:rsidP="00A73550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0524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Kehittämistavoitteiden</w:t>
                      </w:r>
                    </w:p>
                    <w:p w14:paraId="27D014C8" w14:textId="77777777" w:rsidR="00A73550" w:rsidRPr="0060524F" w:rsidRDefault="00A73550" w:rsidP="00A73550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0524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asettaminen</w:t>
                      </w:r>
                    </w:p>
                    <w:p w14:paraId="74BA081B" w14:textId="77777777" w:rsidR="00A73550" w:rsidRPr="0060524F" w:rsidRDefault="00A73550" w:rsidP="00A73550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>Keskustelusta ei tehdä virallista raporttia</w:t>
                      </w:r>
                    </w:p>
                    <w:p w14:paraId="1FD5F0A4" w14:textId="77777777" w:rsidR="00A73550" w:rsidRPr="0060524F" w:rsidRDefault="00A73550" w:rsidP="00A73550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>Kootaan tiivistelmä esille nousseista toiveista ja kehittämistavoitteista</w:t>
                      </w:r>
                    </w:p>
                    <w:p w14:paraId="6D7D8EBB" w14:textId="77777777" w:rsidR="00A73550" w:rsidRPr="0060524F" w:rsidRDefault="00A73550" w:rsidP="00A73550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60524F">
                        <w:rPr>
                          <w:rFonts w:hAnsi="Calibri"/>
                          <w:color w:val="000000" w:themeColor="text1"/>
                          <w:kern w:val="24"/>
                        </w:rPr>
                        <w:t>Toimialapäällikkö ja koulutusjohtaja jatkavat ja seuraavat sovittujen aiheiden edistämistä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92DBE" w14:textId="6D1ABB80" w:rsidR="00A73550" w:rsidRDefault="00A73550" w:rsidP="007D0065">
      <w:pPr>
        <w:spacing w:after="0"/>
        <w:rPr>
          <w:b/>
          <w:bCs/>
        </w:rPr>
      </w:pPr>
    </w:p>
    <w:p w14:paraId="3598044D" w14:textId="23E9DFE8" w:rsidR="00A73550" w:rsidRDefault="00A73550" w:rsidP="007D0065">
      <w:pPr>
        <w:spacing w:after="0"/>
        <w:rPr>
          <w:b/>
          <w:bCs/>
        </w:rPr>
      </w:pPr>
    </w:p>
    <w:p w14:paraId="5E3F8A44" w14:textId="46A83B61" w:rsidR="00A73550" w:rsidRDefault="00A73550" w:rsidP="007D0065">
      <w:pPr>
        <w:spacing w:after="0"/>
        <w:rPr>
          <w:b/>
          <w:bCs/>
        </w:rPr>
      </w:pPr>
    </w:p>
    <w:p w14:paraId="3EFAC890" w14:textId="35ED0B5D" w:rsidR="00A73550" w:rsidRDefault="00A73550" w:rsidP="007D0065">
      <w:pPr>
        <w:spacing w:after="0"/>
        <w:rPr>
          <w:b/>
          <w:bCs/>
        </w:rPr>
      </w:pPr>
    </w:p>
    <w:p w14:paraId="61D9BA76" w14:textId="78D32C3C" w:rsidR="00A73550" w:rsidRDefault="00A73550" w:rsidP="007D0065">
      <w:pPr>
        <w:spacing w:after="0"/>
        <w:rPr>
          <w:b/>
          <w:bCs/>
        </w:rPr>
      </w:pPr>
    </w:p>
    <w:p w14:paraId="5855052A" w14:textId="50B3F067" w:rsidR="00A73550" w:rsidRDefault="00A73550" w:rsidP="007D0065">
      <w:pPr>
        <w:spacing w:after="0"/>
        <w:rPr>
          <w:b/>
          <w:bCs/>
        </w:rPr>
      </w:pPr>
    </w:p>
    <w:p w14:paraId="221A7896" w14:textId="6C90CBCF" w:rsidR="00A73550" w:rsidRDefault="00A73550" w:rsidP="007D0065">
      <w:pPr>
        <w:spacing w:after="0"/>
        <w:rPr>
          <w:b/>
          <w:bCs/>
        </w:rPr>
      </w:pPr>
    </w:p>
    <w:p w14:paraId="09E7C2AF" w14:textId="1B245811" w:rsidR="00A73550" w:rsidRDefault="00A73550" w:rsidP="007D0065">
      <w:pPr>
        <w:spacing w:after="0"/>
        <w:rPr>
          <w:b/>
          <w:bCs/>
        </w:rPr>
      </w:pPr>
    </w:p>
    <w:p w14:paraId="5C534942" w14:textId="022E54F4" w:rsidR="00A73550" w:rsidRDefault="00A73550" w:rsidP="007D0065">
      <w:pPr>
        <w:spacing w:after="0"/>
        <w:rPr>
          <w:b/>
          <w:bCs/>
        </w:rPr>
      </w:pPr>
    </w:p>
    <w:p w14:paraId="467DBE4D" w14:textId="60FA6983" w:rsidR="00A73550" w:rsidRDefault="00A73550" w:rsidP="007D0065">
      <w:pPr>
        <w:spacing w:after="0"/>
        <w:rPr>
          <w:b/>
          <w:bCs/>
        </w:rPr>
      </w:pPr>
    </w:p>
    <w:p w14:paraId="01AEB9C2" w14:textId="271901EC" w:rsidR="00A73550" w:rsidRDefault="00A73550" w:rsidP="007D0065">
      <w:pPr>
        <w:spacing w:after="0"/>
        <w:rPr>
          <w:b/>
          <w:bCs/>
        </w:rPr>
      </w:pPr>
    </w:p>
    <w:p w14:paraId="056B884B" w14:textId="77777777" w:rsidR="00A73550" w:rsidRDefault="00A73550" w:rsidP="007D0065">
      <w:pPr>
        <w:spacing w:after="0"/>
        <w:rPr>
          <w:b/>
          <w:bCs/>
        </w:rPr>
      </w:pPr>
    </w:p>
    <w:p w14:paraId="1F8CFF62" w14:textId="77777777" w:rsidR="00A73550" w:rsidRDefault="00A73550" w:rsidP="007D0065">
      <w:pPr>
        <w:spacing w:after="0"/>
        <w:rPr>
          <w:b/>
          <w:bCs/>
        </w:rPr>
      </w:pPr>
    </w:p>
    <w:p w14:paraId="541048F8" w14:textId="77777777" w:rsidR="00A73550" w:rsidRPr="00D72847" w:rsidRDefault="00A73550" w:rsidP="007D0065">
      <w:pPr>
        <w:spacing w:after="0"/>
        <w:rPr>
          <w:b/>
          <w:bCs/>
        </w:rPr>
      </w:pPr>
      <w:r w:rsidRPr="00D72847">
        <w:rPr>
          <w:b/>
          <w:bCs/>
        </w:rPr>
        <w:t>Lisätietoja:</w:t>
      </w:r>
    </w:p>
    <w:p w14:paraId="05F17D06" w14:textId="72F5AF0B" w:rsidR="00A73550" w:rsidRDefault="00A73550" w:rsidP="007D0065">
      <w:pPr>
        <w:spacing w:after="0"/>
      </w:pPr>
      <w:r>
        <w:t>Arja Koli, apulaisrehtori</w:t>
      </w:r>
    </w:p>
    <w:p w14:paraId="01194CF0" w14:textId="0879CD2E" w:rsidR="00A73550" w:rsidRDefault="00A73550" w:rsidP="007D0065">
      <w:pPr>
        <w:spacing w:after="0"/>
      </w:pPr>
      <w:r>
        <w:t>Anna Mari Leinonen, rehtori</w:t>
      </w:r>
    </w:p>
    <w:p w14:paraId="29D4BDEF" w14:textId="77777777" w:rsidR="00A73550" w:rsidRDefault="00A73550" w:rsidP="007D0065">
      <w:pPr>
        <w:spacing w:after="0"/>
      </w:pPr>
    </w:p>
    <w:p w14:paraId="1C73F708" w14:textId="77777777" w:rsidR="00A73550" w:rsidRPr="00D72847" w:rsidRDefault="00A73550" w:rsidP="007D0065">
      <w:pPr>
        <w:spacing w:after="0"/>
        <w:rPr>
          <w:b/>
          <w:bCs/>
        </w:rPr>
      </w:pPr>
      <w:r w:rsidRPr="00D72847">
        <w:rPr>
          <w:b/>
          <w:bCs/>
        </w:rPr>
        <w:t xml:space="preserve">Kategoriat: </w:t>
      </w:r>
    </w:p>
    <w:p w14:paraId="6D2AC175" w14:textId="77777777" w:rsidR="00CE18C3" w:rsidRDefault="00A73550" w:rsidP="007D0065">
      <w:pPr>
        <w:spacing w:after="0"/>
      </w:pPr>
      <w:r>
        <w:t>Vertaansa vailla</w:t>
      </w:r>
    </w:p>
    <w:p w14:paraId="77608513" w14:textId="1C4CA423" w:rsidR="00A73550" w:rsidRPr="00A73550" w:rsidRDefault="00A73550" w:rsidP="007D0065">
      <w:pPr>
        <w:spacing w:after="0"/>
      </w:pPr>
      <w:r>
        <w:t>Pedagoginen johtaminen</w:t>
      </w:r>
    </w:p>
    <w:p w14:paraId="7E1F8C4C" w14:textId="77777777" w:rsidR="00A73550" w:rsidRDefault="00A73550" w:rsidP="007D0065">
      <w:pPr>
        <w:spacing w:after="0"/>
        <w:rPr>
          <w:b/>
          <w:bCs/>
        </w:rPr>
      </w:pPr>
    </w:p>
    <w:sectPr w:rsidR="00A735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435E"/>
    <w:multiLevelType w:val="hybridMultilevel"/>
    <w:tmpl w:val="615A18C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B128D"/>
    <w:multiLevelType w:val="hybridMultilevel"/>
    <w:tmpl w:val="BF2C845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F48DF"/>
    <w:multiLevelType w:val="hybridMultilevel"/>
    <w:tmpl w:val="560465D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D77C3"/>
    <w:multiLevelType w:val="hybridMultilevel"/>
    <w:tmpl w:val="A9F6B14A"/>
    <w:lvl w:ilvl="0" w:tplc="FDC87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45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65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0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C9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6049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42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42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09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513436">
    <w:abstractNumId w:val="3"/>
  </w:num>
  <w:num w:numId="2" w16cid:durableId="779104891">
    <w:abstractNumId w:val="2"/>
  </w:num>
  <w:num w:numId="3" w16cid:durableId="1956785723">
    <w:abstractNumId w:val="0"/>
  </w:num>
  <w:num w:numId="4" w16cid:durableId="1544713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4F"/>
    <w:rsid w:val="00066D97"/>
    <w:rsid w:val="0008188D"/>
    <w:rsid w:val="001C6666"/>
    <w:rsid w:val="00262D18"/>
    <w:rsid w:val="004D145C"/>
    <w:rsid w:val="0060524F"/>
    <w:rsid w:val="006D10BB"/>
    <w:rsid w:val="007D0065"/>
    <w:rsid w:val="007E2470"/>
    <w:rsid w:val="00A73550"/>
    <w:rsid w:val="00A85489"/>
    <w:rsid w:val="00CE18C3"/>
    <w:rsid w:val="00D72847"/>
    <w:rsid w:val="00F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AFAA"/>
  <w15:chartTrackingRefBased/>
  <w15:docId w15:val="{080F5972-2C65-49E5-8F98-9940121C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0524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524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0524F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066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400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847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87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webropolsurveys.com/Participation/Public/8a4528bb-737a-44c4-851f-26e354e89468?displayId=Fin24058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Hintsala</dc:creator>
  <cp:keywords/>
  <dc:description/>
  <cp:lastModifiedBy>Rita Hintsala</cp:lastModifiedBy>
  <cp:revision>9</cp:revision>
  <dcterms:created xsi:type="dcterms:W3CDTF">2022-02-01T05:31:00Z</dcterms:created>
  <dcterms:modified xsi:type="dcterms:W3CDTF">2022-06-03T11:24:00Z</dcterms:modified>
</cp:coreProperties>
</file>