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4784" w14:textId="77777777" w:rsidR="00EE06D7" w:rsidRDefault="00EE06D7" w:rsidP="00EE06D7">
      <w:pPr>
        <w:rPr>
          <w:rFonts w:ascii="Arial" w:hAnsi="Arial" w:cs="Arial"/>
          <w:b/>
          <w:bCs/>
        </w:rPr>
      </w:pPr>
      <w:r>
        <w:rPr>
          <w:rFonts w:ascii="Arial" w:hAnsi="Arial" w:cs="Arial"/>
          <w:b/>
          <w:bCs/>
        </w:rPr>
        <w:t>PedaXR: kliininen farmakologia, lääkehoidon turvallisuus 3 (yksi potilas sairaalassa)</w:t>
      </w:r>
    </w:p>
    <w:p w14:paraId="220C2630" w14:textId="6878EDDC" w:rsidR="006F476A" w:rsidRPr="005D180A" w:rsidRDefault="006F476A" w:rsidP="00C97668">
      <w:pPr>
        <w:rPr>
          <w:rFonts w:ascii="Arial" w:hAnsi="Arial" w:cs="Arial"/>
        </w:rPr>
      </w:pPr>
      <w:r w:rsidRPr="006F476A">
        <w:rPr>
          <w:rFonts w:ascii="Arial" w:hAnsi="Arial" w:cs="Arial"/>
          <w:noProof/>
        </w:rPr>
        <w:drawing>
          <wp:inline distT="0" distB="0" distL="0" distR="0" wp14:anchorId="0249FB19" wp14:editId="39471B17">
            <wp:extent cx="2917496" cy="2054506"/>
            <wp:effectExtent l="0" t="0" r="0" b="3175"/>
            <wp:docPr id="2" name="Kuva 2" descr="Kuva, joka sisältää kohteen huone, sairaalahuone, Lääketieteelliset välineet, koht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huone, sairaalahuone, Lääketieteelliset välineet, kohtaus&#10;&#10;Kuvaus luotu automaattisesti"/>
                    <pic:cNvPicPr/>
                  </pic:nvPicPr>
                  <pic:blipFill>
                    <a:blip r:embed="rId10"/>
                    <a:stretch>
                      <a:fillRect/>
                    </a:stretch>
                  </pic:blipFill>
                  <pic:spPr>
                    <a:xfrm>
                      <a:off x="0" y="0"/>
                      <a:ext cx="2933139" cy="2065522"/>
                    </a:xfrm>
                    <a:prstGeom prst="rect">
                      <a:avLst/>
                    </a:prstGeom>
                  </pic:spPr>
                </pic:pic>
              </a:graphicData>
            </a:graphic>
          </wp:inline>
        </w:drawing>
      </w:r>
    </w:p>
    <w:p w14:paraId="4AF37A2A" w14:textId="318984B3" w:rsidR="00A30A04" w:rsidRPr="00A30A04" w:rsidRDefault="00A30A04" w:rsidP="00A30A04">
      <w:pPr>
        <w:jc w:val="both"/>
        <w:rPr>
          <w:rFonts w:ascii="Arial" w:hAnsi="Arial" w:cs="Arial"/>
        </w:rPr>
      </w:pPr>
      <w:r>
        <w:rPr>
          <w:rFonts w:ascii="Arial" w:hAnsi="Arial" w:cs="Arial"/>
        </w:rPr>
        <w:t>Matterport-ohjelmalla toteutettu 360-ympäristö f</w:t>
      </w:r>
      <w:r w:rsidRPr="00BC7C13">
        <w:rPr>
          <w:rFonts w:ascii="Arial" w:hAnsi="Arial" w:cs="Arial"/>
        </w:rPr>
        <w:t>armakologian ja kliinisen farmakologian kertaukseen</w:t>
      </w:r>
      <w:r>
        <w:rPr>
          <w:rFonts w:ascii="Arial" w:hAnsi="Arial" w:cs="Arial"/>
        </w:rPr>
        <w:t xml:space="preserve"> ko.</w:t>
      </w:r>
      <w:r w:rsidRPr="00BC7C13">
        <w:rPr>
          <w:rFonts w:ascii="Arial" w:hAnsi="Arial" w:cs="Arial"/>
        </w:rPr>
        <w:t xml:space="preserve"> opintojakson yhteydessä tai esimerkiksi sisätautien hoitotyö</w:t>
      </w:r>
      <w:r>
        <w:rPr>
          <w:rFonts w:ascii="Arial" w:hAnsi="Arial" w:cs="Arial"/>
        </w:rPr>
        <w:t>n opiskelussa</w:t>
      </w:r>
      <w:r w:rsidRPr="00BC7C13">
        <w:rPr>
          <w:rFonts w:ascii="Arial" w:hAnsi="Arial" w:cs="Arial"/>
        </w:rPr>
        <w:t xml:space="preserve">. Opiskelijat työskentelevät 3–4 henkilön ryhmissä, jotka etsivät potilashuoneesta virheitä tai mahdollisia vaaratekijöitä. Voidaan käyttää lähi-, hybridi- ja etäopetuksessa. </w:t>
      </w:r>
      <w:r>
        <w:rPr>
          <w:rFonts w:ascii="Arial" w:hAnsi="Arial" w:cs="Arial"/>
        </w:rPr>
        <w:t>Matterport-sisältöä voidaan käyttää myös VR (virtual reality) -versiona. Tällöin käytettävissä ei kuitenkaan ole sisältöön upotettuja tageja, joista avautuu lisätietoa. Siksi suositeltavampaa on käyttää harjoituksen tietokoneversiota.</w:t>
      </w:r>
    </w:p>
    <w:p w14:paraId="075DF9DC" w14:textId="77777777" w:rsidR="00A04801" w:rsidRPr="004500AA" w:rsidRDefault="00A04801" w:rsidP="00A04801">
      <w:pPr>
        <w:jc w:val="both"/>
        <w:rPr>
          <w:rFonts w:ascii="Arial" w:hAnsi="Arial" w:cs="Arial"/>
        </w:rPr>
      </w:pPr>
      <w:r w:rsidRPr="004500AA">
        <w:rPr>
          <w:rFonts w:ascii="Arial" w:hAnsi="Arial" w:cs="Arial"/>
          <w:b/>
          <w:bCs/>
        </w:rPr>
        <w:t>Kohderyhmä ja edeltävä osaaminen:</w:t>
      </w:r>
      <w:r w:rsidRPr="004500AA">
        <w:rPr>
          <w:rFonts w:ascii="Arial" w:hAnsi="Arial" w:cs="Arial"/>
        </w:rPr>
        <w:t xml:space="preserve"> Harjoitus on tarkoitettu terveysalan AMK-opiskelijoille, jotka ovat opiskelleet lääkehoitoa ja farmakologiaa. Sitä voidaan hyödyntää harkinnan mukaan myös muussa valmistavassa- ja täydennyskoulutuksessa. </w:t>
      </w:r>
    </w:p>
    <w:p w14:paraId="31B94A35" w14:textId="7A401C80" w:rsidR="00C97668" w:rsidRPr="004500AA" w:rsidRDefault="00C97668" w:rsidP="00C97668">
      <w:pPr>
        <w:rPr>
          <w:rFonts w:ascii="Arial" w:hAnsi="Arial" w:cs="Arial"/>
        </w:rPr>
      </w:pPr>
      <w:r w:rsidRPr="004500AA">
        <w:rPr>
          <w:rFonts w:ascii="Arial" w:hAnsi="Arial" w:cs="Arial"/>
          <w:b/>
          <w:bCs/>
        </w:rPr>
        <w:t>Materiaalin tavoite:</w:t>
      </w:r>
      <w:r w:rsidRPr="004500AA">
        <w:rPr>
          <w:rFonts w:ascii="Arial" w:hAnsi="Arial" w:cs="Arial"/>
        </w:rPr>
        <w:t xml:space="preserve"> </w:t>
      </w:r>
      <w:r w:rsidR="007B6229" w:rsidRPr="004500AA">
        <w:rPr>
          <w:rFonts w:ascii="Arial" w:hAnsi="Arial" w:cs="Arial"/>
        </w:rPr>
        <w:t>turvallisen lääkehoidon periaatteiden kertaaminen, lääkkeiden haitta- ja yhteisvaikutusten huomioiminen</w:t>
      </w:r>
      <w:r w:rsidR="00EE6402" w:rsidRPr="004500AA">
        <w:rPr>
          <w:rFonts w:ascii="Arial" w:hAnsi="Arial" w:cs="Arial"/>
        </w:rPr>
        <w:t xml:space="preserve">, </w:t>
      </w:r>
      <w:r w:rsidR="00534582" w:rsidRPr="004500AA">
        <w:rPr>
          <w:rFonts w:ascii="Arial" w:hAnsi="Arial" w:cs="Arial"/>
        </w:rPr>
        <w:t>lääketietokantojen käytössä harjaantuminen</w:t>
      </w:r>
      <w:r w:rsidR="004500AA">
        <w:rPr>
          <w:rFonts w:ascii="Arial" w:hAnsi="Arial" w:cs="Arial"/>
        </w:rPr>
        <w:t>.</w:t>
      </w:r>
    </w:p>
    <w:p w14:paraId="6C55F3DD" w14:textId="77777777" w:rsidR="004B18AB" w:rsidRPr="001F6083" w:rsidRDefault="004B18AB" w:rsidP="004B18AB">
      <w:pPr>
        <w:jc w:val="both"/>
        <w:rPr>
          <w:rFonts w:ascii="Arial" w:hAnsi="Arial" w:cs="Arial"/>
        </w:rPr>
      </w:pPr>
      <w:r w:rsidRPr="001F6083">
        <w:rPr>
          <w:rFonts w:ascii="Arial" w:hAnsi="Arial" w:cs="Arial"/>
          <w:b/>
          <w:bCs/>
        </w:rPr>
        <w:t>Tarvittavat laitteet:</w:t>
      </w:r>
      <w:r w:rsidRPr="001F6083">
        <w:rPr>
          <w:rFonts w:ascii="Arial" w:hAnsi="Arial" w:cs="Arial"/>
        </w:rPr>
        <w:t xml:space="preserve"> Tietokone. VR-versiota käytettäessä virtuaalilasit (esim. Meta Quest 2).</w:t>
      </w:r>
    </w:p>
    <w:p w14:paraId="7B909BF5" w14:textId="77777777" w:rsidR="00BA5D2B" w:rsidRPr="004500AA" w:rsidRDefault="00BA5D2B" w:rsidP="00BA5D2B">
      <w:pPr>
        <w:jc w:val="both"/>
        <w:rPr>
          <w:rFonts w:ascii="Arial" w:hAnsi="Arial" w:cs="Arial"/>
        </w:rPr>
      </w:pPr>
      <w:r w:rsidRPr="004500AA">
        <w:rPr>
          <w:rFonts w:ascii="Arial" w:hAnsi="Arial" w:cs="Arial"/>
          <w:b/>
          <w:bCs/>
        </w:rPr>
        <w:t>Tarvittavat tilat:</w:t>
      </w:r>
      <w:r w:rsidRPr="004500AA">
        <w:rPr>
          <w:rFonts w:ascii="Arial" w:hAnsi="Arial" w:cs="Arial"/>
        </w:rPr>
        <w:t xml:space="preserve"> lähiopetuksessa tavallinen luokkahuone, jossa opiskelijat voivat työskennellä pienryhmissä.</w:t>
      </w:r>
    </w:p>
    <w:p w14:paraId="69C76A10" w14:textId="049FA753" w:rsidR="00E06422" w:rsidRPr="004500AA" w:rsidRDefault="00E06422" w:rsidP="00E06422">
      <w:pPr>
        <w:jc w:val="both"/>
        <w:rPr>
          <w:rFonts w:ascii="Arial" w:hAnsi="Arial" w:cs="Arial"/>
          <w:i/>
          <w:iCs/>
        </w:rPr>
      </w:pPr>
      <w:r w:rsidRPr="004500AA">
        <w:rPr>
          <w:rFonts w:ascii="Arial" w:hAnsi="Arial" w:cs="Arial"/>
          <w:b/>
          <w:bCs/>
        </w:rPr>
        <w:t xml:space="preserve">Aika-arvio: </w:t>
      </w:r>
      <w:r w:rsidRPr="004500AA">
        <w:rPr>
          <w:rFonts w:ascii="Arial" w:hAnsi="Arial" w:cs="Arial"/>
        </w:rPr>
        <w:t xml:space="preserve">Tehtävän anto, ympäristön esittely ja ryhmiin jakaminen 10 min, ryhmätyöskentely 35 min, purku 45 min. Purkuun varattu aika voi vaihdella riippuen siitä, työskennelläänkö luokassa saman aikaisesti useiden tapausten kanssa eri ryhmissä, jotka puretaan yhdessä. Vaihtoehtoisesti voidaan eri tapausten kohdalla käyttää myös annettuja debriefing-kysymyksiä enemmän aikaa, esim. keskusteluun potilaan lääkehoidon ohjauksesta. </w:t>
      </w:r>
    </w:p>
    <w:p w14:paraId="3E1B0F8E" w14:textId="77777777" w:rsidR="00D16DE0" w:rsidRPr="00BC7C13" w:rsidRDefault="00C97668" w:rsidP="00D16DE0">
      <w:pPr>
        <w:jc w:val="both"/>
        <w:rPr>
          <w:rFonts w:ascii="Arial" w:hAnsi="Arial" w:cs="Arial"/>
        </w:rPr>
      </w:pPr>
      <w:r w:rsidRPr="004500AA">
        <w:rPr>
          <w:rFonts w:ascii="Arial" w:hAnsi="Arial" w:cs="Arial"/>
          <w:b/>
          <w:bCs/>
        </w:rPr>
        <w:t xml:space="preserve">Kuinka saat materiaalin käyttöön: </w:t>
      </w:r>
      <w:hyperlink r:id="rId11" w:history="1">
        <w:r w:rsidR="007C569F" w:rsidRPr="00322B86">
          <w:rPr>
            <w:rStyle w:val="Hyperlinkki"/>
            <w:rFonts w:ascii="Arial" w:hAnsi="Arial" w:cs="Arial"/>
          </w:rPr>
          <w:t>https://my.matterport.com/show/?m=za7dxfU9fxD</w:t>
        </w:r>
      </w:hyperlink>
      <w:r w:rsidR="00D16DE0">
        <w:rPr>
          <w:rFonts w:ascii="Arial" w:hAnsi="Arial" w:cs="Arial"/>
        </w:rPr>
        <w:t>. Yksityiskohtainen kuvaus harjoituksen sisällöstä löytyy erillisenä tiedostona aoe.fi:stä.</w:t>
      </w:r>
    </w:p>
    <w:p w14:paraId="6EE83E05" w14:textId="77777777" w:rsidR="00C97668" w:rsidRPr="005D180A" w:rsidRDefault="00C97668" w:rsidP="00C97668">
      <w:pPr>
        <w:rPr>
          <w:rFonts w:ascii="Arial" w:hAnsi="Arial" w:cs="Arial"/>
        </w:rPr>
      </w:pPr>
      <w:r w:rsidRPr="005D180A">
        <w:rPr>
          <w:rFonts w:ascii="Arial" w:hAnsi="Arial" w:cs="Arial"/>
        </w:rPr>
        <w:t xml:space="preserve">Suosittelemme testaamaan materiaalia etukäteen. </w:t>
      </w:r>
    </w:p>
    <w:p w14:paraId="2AFDADDC" w14:textId="77777777" w:rsidR="00E02B57" w:rsidRPr="00BC7C13" w:rsidRDefault="00E02B57" w:rsidP="00E02B57">
      <w:pPr>
        <w:jc w:val="both"/>
        <w:rPr>
          <w:rFonts w:ascii="Arial" w:hAnsi="Arial" w:cs="Arial"/>
        </w:rPr>
      </w:pPr>
      <w:r w:rsidRPr="005A7099">
        <w:rPr>
          <w:rFonts w:ascii="Arial" w:hAnsi="Arial" w:cs="Arial"/>
          <w:b/>
          <w:bCs/>
        </w:rPr>
        <w:t>Ennen harjoitusta</w:t>
      </w:r>
      <w:r>
        <w:rPr>
          <w:rFonts w:ascii="Arial" w:hAnsi="Arial" w:cs="Arial"/>
        </w:rPr>
        <w:t xml:space="preserve"> opiskelijalla on oltava </w:t>
      </w:r>
      <w:r w:rsidRPr="00BC7C13">
        <w:rPr>
          <w:rFonts w:ascii="Arial" w:hAnsi="Arial" w:cs="Arial"/>
        </w:rPr>
        <w:t>suorit</w:t>
      </w:r>
      <w:r>
        <w:rPr>
          <w:rFonts w:ascii="Arial" w:hAnsi="Arial" w:cs="Arial"/>
        </w:rPr>
        <w:t>ettuna</w:t>
      </w:r>
      <w:r w:rsidRPr="00BC7C13">
        <w:rPr>
          <w:rFonts w:ascii="Arial" w:hAnsi="Arial" w:cs="Arial"/>
        </w:rPr>
        <w:t xml:space="preserve"> lääkehoidon ja farmakologian opintoja. </w:t>
      </w:r>
    </w:p>
    <w:p w14:paraId="6103A032" w14:textId="269531C5" w:rsidR="00E02B57" w:rsidRDefault="00E02B57" w:rsidP="00E02B57">
      <w:pPr>
        <w:rPr>
          <w:rFonts w:ascii="Arial" w:hAnsi="Arial" w:cs="Arial"/>
        </w:rPr>
      </w:pPr>
      <w:r>
        <w:rPr>
          <w:rFonts w:ascii="Arial" w:hAnsi="Arial" w:cs="Arial"/>
        </w:rPr>
        <w:t>Matterport-ympäristössä liikutaan kursoria liikuttamalla eri kohtiin, kuvaa voidaan suurentaa ja pienentää</w:t>
      </w:r>
      <w:r w:rsidR="00A30916">
        <w:rPr>
          <w:rFonts w:ascii="Arial" w:hAnsi="Arial" w:cs="Arial"/>
        </w:rPr>
        <w:t xml:space="preserve"> sekä </w:t>
      </w:r>
      <w:r>
        <w:rPr>
          <w:rFonts w:ascii="Arial" w:hAnsi="Arial" w:cs="Arial"/>
        </w:rPr>
        <w:t xml:space="preserve">kääntyä tilassa ympäri. Vihjeet avautuvat merkityistä painikkeista klikkaamalla. </w:t>
      </w:r>
    </w:p>
    <w:p w14:paraId="1ED486B4" w14:textId="1640484E" w:rsidR="00C97668" w:rsidRPr="005D180A" w:rsidRDefault="00465A8A" w:rsidP="00A30916">
      <w:pPr>
        <w:rPr>
          <w:rFonts w:ascii="Arial" w:hAnsi="Arial" w:cs="Arial"/>
        </w:rPr>
      </w:pPr>
      <w:r>
        <w:rPr>
          <w:rFonts w:ascii="Arial" w:hAnsi="Arial" w:cs="Arial"/>
        </w:rPr>
        <w:lastRenderedPageBreak/>
        <w:t>Harjoituksen p</w:t>
      </w:r>
      <w:r w:rsidR="00667F86">
        <w:rPr>
          <w:rFonts w:ascii="Arial" w:hAnsi="Arial" w:cs="Arial"/>
        </w:rPr>
        <w:t xml:space="preserve">otilas on 82-vuotias </w:t>
      </w:r>
      <w:r w:rsidR="009468A3" w:rsidRPr="009468A3">
        <w:rPr>
          <w:rFonts w:ascii="Arial" w:hAnsi="Arial" w:cs="Arial"/>
        </w:rPr>
        <w:t xml:space="preserve">Johan Ström. </w:t>
      </w:r>
      <w:r w:rsidR="001509D4">
        <w:rPr>
          <w:rFonts w:ascii="Arial" w:hAnsi="Arial" w:cs="Arial"/>
        </w:rPr>
        <w:t xml:space="preserve">Hän on hakeutunut sairaalaan huonovointisuuden ja yleistilan laskun vuoksi. </w:t>
      </w:r>
      <w:r w:rsidR="00500056">
        <w:rPr>
          <w:rFonts w:ascii="Arial" w:hAnsi="Arial" w:cs="Arial"/>
        </w:rPr>
        <w:t xml:space="preserve">Johan on otettu osastolle verikokeisiin ja diagnoosin selvittelyyn. </w:t>
      </w:r>
      <w:r w:rsidR="001C38A2">
        <w:rPr>
          <w:rFonts w:ascii="Arial" w:hAnsi="Arial" w:cs="Arial"/>
        </w:rPr>
        <w:t xml:space="preserve">Opiskelijoiden tulee </w:t>
      </w:r>
      <w:r w:rsidR="00F5044D">
        <w:rPr>
          <w:rFonts w:ascii="Arial" w:hAnsi="Arial" w:cs="Arial"/>
        </w:rPr>
        <w:t xml:space="preserve">potilashuoneesta </w:t>
      </w:r>
      <w:r w:rsidR="001C38A2">
        <w:rPr>
          <w:rFonts w:ascii="Arial" w:hAnsi="Arial" w:cs="Arial"/>
        </w:rPr>
        <w:t>löytyvien vihjeiden avulla</w:t>
      </w:r>
      <w:r w:rsidR="00BE21B3">
        <w:rPr>
          <w:rFonts w:ascii="Arial" w:hAnsi="Arial" w:cs="Arial"/>
        </w:rPr>
        <w:t xml:space="preserve"> ja huonetta tarkastelemalla</w:t>
      </w:r>
      <w:r w:rsidR="001C38A2">
        <w:rPr>
          <w:rFonts w:ascii="Arial" w:hAnsi="Arial" w:cs="Arial"/>
        </w:rPr>
        <w:t xml:space="preserve"> löytää potilaan lääkehoidon mahdollisia virheitä ja riskitekijöitä. </w:t>
      </w:r>
    </w:p>
    <w:p w14:paraId="37C15136" w14:textId="4BB202B7" w:rsidR="000A195F" w:rsidRDefault="000A195F" w:rsidP="000A195F">
      <w:pPr>
        <w:jc w:val="both"/>
        <w:rPr>
          <w:rFonts w:ascii="Arial" w:hAnsi="Arial" w:cs="Arial"/>
        </w:rPr>
      </w:pPr>
      <w:r w:rsidRPr="00042DF7">
        <w:rPr>
          <w:rFonts w:ascii="Arial" w:hAnsi="Arial" w:cs="Arial"/>
          <w:b/>
          <w:bCs/>
        </w:rPr>
        <w:t>Harjoituksen jälkeen</w:t>
      </w:r>
      <w:r>
        <w:rPr>
          <w:rFonts w:ascii="Arial" w:hAnsi="Arial" w:cs="Arial"/>
        </w:rPr>
        <w:t xml:space="preserve"> kokemusta ja tehtyjä havaintoj</w:t>
      </w:r>
      <w:r w:rsidR="0061273B">
        <w:rPr>
          <w:rFonts w:ascii="Arial" w:hAnsi="Arial" w:cs="Arial"/>
        </w:rPr>
        <w:t>a</w:t>
      </w:r>
      <w:r>
        <w:rPr>
          <w:rFonts w:ascii="Arial" w:hAnsi="Arial" w:cs="Arial"/>
        </w:rPr>
        <w:t xml:space="preserve"> on hyvä tarkastella ohjatusti debriefing-keskustelussa esim. seuraavan rungon mukaisesti:</w:t>
      </w:r>
    </w:p>
    <w:p w14:paraId="0E5565A7" w14:textId="77777777" w:rsidR="000A195F" w:rsidRPr="00BC7C13" w:rsidRDefault="000A195F" w:rsidP="000A195F">
      <w:pPr>
        <w:numPr>
          <w:ilvl w:val="0"/>
          <w:numId w:val="7"/>
        </w:numPr>
        <w:spacing w:after="0"/>
        <w:jc w:val="both"/>
        <w:rPr>
          <w:rFonts w:ascii="Arial" w:hAnsi="Arial" w:cs="Arial"/>
        </w:rPr>
      </w:pPr>
      <w:r w:rsidRPr="00BC7C13">
        <w:rPr>
          <w:rFonts w:ascii="Arial" w:hAnsi="Arial" w:cs="Arial"/>
        </w:rPr>
        <w:t>Miten meni? (yleiset fiilikset)</w:t>
      </w:r>
    </w:p>
    <w:p w14:paraId="7D2973C2" w14:textId="77777777" w:rsidR="000A195F" w:rsidRPr="00BC7C13" w:rsidRDefault="000A195F" w:rsidP="000A195F">
      <w:pPr>
        <w:numPr>
          <w:ilvl w:val="0"/>
          <w:numId w:val="7"/>
        </w:numPr>
        <w:spacing w:after="0"/>
        <w:jc w:val="both"/>
        <w:rPr>
          <w:rFonts w:ascii="Arial" w:hAnsi="Arial" w:cs="Arial"/>
        </w:rPr>
      </w:pPr>
      <w:r w:rsidRPr="00BC7C13">
        <w:rPr>
          <w:rFonts w:ascii="Arial" w:hAnsi="Arial" w:cs="Arial"/>
        </w:rPr>
        <w:t>Miten tiiminne toimi? (roolit ja tehtävät, kuka oli johtaja, miten kommunikoitte)</w:t>
      </w:r>
    </w:p>
    <w:p w14:paraId="3A4ACD3E" w14:textId="77777777" w:rsidR="000A195F" w:rsidRPr="00BC7C13" w:rsidRDefault="000A195F" w:rsidP="000A195F">
      <w:pPr>
        <w:numPr>
          <w:ilvl w:val="0"/>
          <w:numId w:val="7"/>
        </w:numPr>
        <w:spacing w:after="0"/>
        <w:jc w:val="both"/>
        <w:rPr>
          <w:rFonts w:ascii="Arial" w:hAnsi="Arial" w:cs="Arial"/>
        </w:rPr>
      </w:pPr>
      <w:r w:rsidRPr="00BC7C13">
        <w:rPr>
          <w:rFonts w:ascii="Arial" w:hAnsi="Arial" w:cs="Arial"/>
        </w:rPr>
        <w:t>Miten ratkaisitte ongelmat? (tiimin jäsenten vahvuudet ja heikkoudet)</w:t>
      </w:r>
    </w:p>
    <w:p w14:paraId="62B08F6D" w14:textId="77777777" w:rsidR="000A195F" w:rsidRPr="00BC7C13" w:rsidRDefault="000A195F" w:rsidP="000A195F">
      <w:pPr>
        <w:numPr>
          <w:ilvl w:val="0"/>
          <w:numId w:val="7"/>
        </w:numPr>
        <w:spacing w:after="0"/>
        <w:jc w:val="both"/>
        <w:rPr>
          <w:rFonts w:ascii="Arial" w:hAnsi="Arial" w:cs="Arial"/>
        </w:rPr>
      </w:pPr>
      <w:r w:rsidRPr="00BC7C13">
        <w:rPr>
          <w:rFonts w:ascii="Arial" w:hAnsi="Arial" w:cs="Arial"/>
        </w:rPr>
        <w:t xml:space="preserve">Mitä poikkeamia löytyi? Ratkaisut (katso vastaukset) Oliko lääkkeissä kansalliseen </w:t>
      </w:r>
      <w:hyperlink r:id="rId12" w:history="1">
        <w:r w:rsidRPr="00BC7C13">
          <w:rPr>
            <w:rStyle w:val="Hyperlinkki"/>
            <w:rFonts w:ascii="Arial" w:hAnsi="Arial" w:cs="Arial"/>
          </w:rPr>
          <w:t>riskilääkeluokitukseen</w:t>
        </w:r>
      </w:hyperlink>
      <w:r w:rsidRPr="00BC7C13">
        <w:rPr>
          <w:rFonts w:ascii="Arial" w:hAnsi="Arial" w:cs="Arial"/>
        </w:rPr>
        <w:t xml:space="preserve"> kuuluvia lääkkeitä? </w:t>
      </w:r>
    </w:p>
    <w:p w14:paraId="2A7B2283" w14:textId="77777777" w:rsidR="000A195F" w:rsidRPr="00BC7C13" w:rsidRDefault="000A195F" w:rsidP="000A195F">
      <w:pPr>
        <w:numPr>
          <w:ilvl w:val="0"/>
          <w:numId w:val="7"/>
        </w:numPr>
        <w:spacing w:after="0"/>
        <w:jc w:val="both"/>
        <w:rPr>
          <w:rFonts w:ascii="Arial" w:hAnsi="Arial" w:cs="Arial"/>
        </w:rPr>
      </w:pPr>
      <w:r w:rsidRPr="00BC7C13">
        <w:rPr>
          <w:rFonts w:ascii="Arial" w:hAnsi="Arial" w:cs="Arial"/>
        </w:rPr>
        <w:t xml:space="preserve">Mistä löysitte tietoa? </w:t>
      </w:r>
    </w:p>
    <w:p w14:paraId="50E7D43B" w14:textId="77777777" w:rsidR="000A195F" w:rsidRDefault="000A195F" w:rsidP="000A195F">
      <w:pPr>
        <w:numPr>
          <w:ilvl w:val="0"/>
          <w:numId w:val="7"/>
        </w:numPr>
        <w:spacing w:after="0"/>
        <w:jc w:val="both"/>
        <w:rPr>
          <w:rFonts w:ascii="Arial" w:hAnsi="Arial" w:cs="Arial"/>
        </w:rPr>
      </w:pPr>
      <w:r w:rsidRPr="00BC7C13">
        <w:rPr>
          <w:rFonts w:ascii="Arial" w:hAnsi="Arial" w:cs="Arial"/>
        </w:rPr>
        <w:t>Yhteenveto (mitä opittiin?)</w:t>
      </w:r>
    </w:p>
    <w:p w14:paraId="0D29E71C" w14:textId="4A74376E" w:rsidR="00A41B88" w:rsidRDefault="0078228C" w:rsidP="0078228C">
      <w:pPr>
        <w:spacing w:before="240"/>
        <w:jc w:val="both"/>
        <w:rPr>
          <w:rFonts w:ascii="Arial" w:hAnsi="Arial" w:cs="Arial"/>
        </w:rPr>
      </w:pPr>
      <w:r w:rsidRPr="0078228C">
        <w:rPr>
          <w:rFonts w:ascii="Arial" w:hAnsi="Arial" w:cs="Arial"/>
        </w:rPr>
        <w:t>Debriefingissä voi hyödyntää erillistä, yksityiskohtaista kuvausta harjoituksen sisällöstä (erillinen tiedosto).</w:t>
      </w:r>
    </w:p>
    <w:p w14:paraId="4901DF3B" w14:textId="77777777" w:rsidR="00A24EDC" w:rsidRDefault="00A24EDC">
      <w:pPr>
        <w:rPr>
          <w:rFonts w:ascii="Arial" w:hAnsi="Arial" w:cs="Arial"/>
        </w:rPr>
      </w:pPr>
      <w:r>
        <w:rPr>
          <w:rFonts w:ascii="Arial" w:hAnsi="Arial" w:cs="Arial"/>
        </w:rPr>
        <w:br w:type="page"/>
      </w:r>
    </w:p>
    <w:p w14:paraId="06BA2EED" w14:textId="56C7C5F3" w:rsidR="000658BD" w:rsidRDefault="000658BD" w:rsidP="000658BD">
      <w:pPr>
        <w:rPr>
          <w:rFonts w:ascii="Arial" w:hAnsi="Arial" w:cs="Arial"/>
        </w:rPr>
      </w:pPr>
      <w:r>
        <w:rPr>
          <w:rFonts w:ascii="Arial" w:hAnsi="Arial" w:cs="Arial"/>
        </w:rPr>
        <w:lastRenderedPageBreak/>
        <w:t xml:space="preserve">Tarkempi </w:t>
      </w:r>
      <w:r w:rsidR="00E9407F">
        <w:rPr>
          <w:rFonts w:ascii="Arial" w:hAnsi="Arial" w:cs="Arial"/>
        </w:rPr>
        <w:t>kuvaus potilastapaukse</w:t>
      </w:r>
      <w:r w:rsidR="00A41B88">
        <w:rPr>
          <w:rFonts w:ascii="Arial" w:hAnsi="Arial" w:cs="Arial"/>
        </w:rPr>
        <w:t>sta</w:t>
      </w:r>
    </w:p>
    <w:p w14:paraId="3049EDA7" w14:textId="77777777" w:rsidR="00A41B88" w:rsidRPr="00A41B88" w:rsidRDefault="00A41B88" w:rsidP="00A41B88">
      <w:pPr>
        <w:rPr>
          <w:rFonts w:ascii="Arial" w:hAnsi="Arial" w:cs="Arial"/>
        </w:rPr>
      </w:pPr>
      <w:r w:rsidRPr="00A41B88">
        <w:rPr>
          <w:rFonts w:ascii="Arial" w:hAnsi="Arial" w:cs="Arial"/>
          <w:b/>
          <w:bCs/>
        </w:rPr>
        <w:t>Nimi:</w:t>
      </w:r>
      <w:r w:rsidRPr="00A41B88">
        <w:rPr>
          <w:rFonts w:ascii="Arial" w:hAnsi="Arial" w:cs="Arial"/>
        </w:rPr>
        <w:t xml:space="preserve"> Johan Ström</w:t>
      </w:r>
    </w:p>
    <w:p w14:paraId="1F2EF397" w14:textId="77777777" w:rsidR="00A41B88" w:rsidRPr="00A41B88" w:rsidRDefault="00A41B88" w:rsidP="00A41B88">
      <w:pPr>
        <w:rPr>
          <w:rFonts w:ascii="Arial" w:hAnsi="Arial" w:cs="Arial"/>
        </w:rPr>
      </w:pPr>
      <w:r w:rsidRPr="00A41B88">
        <w:rPr>
          <w:rFonts w:ascii="Arial" w:hAnsi="Arial" w:cs="Arial"/>
          <w:b/>
          <w:bCs/>
        </w:rPr>
        <w:t>Perussairaudet:</w:t>
      </w:r>
      <w:r w:rsidRPr="00A41B88">
        <w:rPr>
          <w:rFonts w:ascii="Arial" w:hAnsi="Arial" w:cs="Arial"/>
        </w:rPr>
        <w:t xml:space="preserve"> sepelvaltimotauti, kilpirauhasen vajaatoiminta, glaukooma, nivelreuma </w:t>
      </w:r>
    </w:p>
    <w:p w14:paraId="6743AC1D" w14:textId="77777777" w:rsidR="00A41B88" w:rsidRDefault="00A41B88" w:rsidP="00A41B88">
      <w:pPr>
        <w:rPr>
          <w:rFonts w:ascii="Arial" w:hAnsi="Arial" w:cs="Arial"/>
        </w:rPr>
      </w:pPr>
      <w:r w:rsidRPr="00A41B88">
        <w:rPr>
          <w:rFonts w:ascii="Arial" w:hAnsi="Arial" w:cs="Arial"/>
          <w:b/>
          <w:bCs/>
        </w:rPr>
        <w:t>Allergiat:</w:t>
      </w:r>
      <w:r w:rsidRPr="00A41B88">
        <w:rPr>
          <w:rFonts w:ascii="Arial" w:hAnsi="Arial" w:cs="Arial"/>
        </w:rPr>
        <w:t xml:space="preserve"> ASA</w:t>
      </w:r>
    </w:p>
    <w:p w14:paraId="07EE0ED7" w14:textId="77777777" w:rsidR="005D713F" w:rsidRPr="00A41B88" w:rsidRDefault="005D713F" w:rsidP="005D713F">
      <w:pPr>
        <w:rPr>
          <w:rFonts w:ascii="Arial" w:hAnsi="Arial" w:cs="Arial"/>
        </w:rPr>
      </w:pPr>
      <w:r w:rsidRPr="00A41B88">
        <w:rPr>
          <w:rFonts w:ascii="Arial" w:hAnsi="Arial" w:cs="Arial"/>
          <w:b/>
          <w:bCs/>
        </w:rPr>
        <w:t>Tulosyy:</w:t>
      </w:r>
      <w:r w:rsidRPr="00A41B88">
        <w:rPr>
          <w:rFonts w:ascii="Arial" w:hAnsi="Arial" w:cs="Arial"/>
        </w:rPr>
        <w:t xml:space="preserve"> huonovointisuus, yleistilan lasku</w:t>
      </w:r>
    </w:p>
    <w:p w14:paraId="52BC0314" w14:textId="77777777" w:rsidR="005D713F" w:rsidRDefault="005D713F" w:rsidP="005D713F">
      <w:pPr>
        <w:rPr>
          <w:rFonts w:ascii="Arial" w:hAnsi="Arial" w:cs="Arial"/>
        </w:rPr>
      </w:pPr>
      <w:r w:rsidRPr="00A41B88">
        <w:rPr>
          <w:rFonts w:ascii="Arial" w:hAnsi="Arial" w:cs="Arial"/>
          <w:b/>
          <w:bCs/>
        </w:rPr>
        <w:t>Hoito:</w:t>
      </w:r>
      <w:r w:rsidRPr="00A41B88">
        <w:rPr>
          <w:rFonts w:ascii="Arial" w:hAnsi="Arial" w:cs="Arial"/>
        </w:rPr>
        <w:t xml:space="preserve"> osastolle verikokeisiin ja diagnoosin selvittelyyn</w:t>
      </w:r>
    </w:p>
    <w:p w14:paraId="11CF0038" w14:textId="77777777" w:rsidR="005D713F" w:rsidRDefault="005D713F" w:rsidP="005D713F">
      <w:pPr>
        <w:rPr>
          <w:rFonts w:ascii="Arial" w:hAnsi="Arial" w:cs="Arial"/>
        </w:rPr>
      </w:pPr>
      <w:r>
        <w:rPr>
          <w:rFonts w:ascii="Arial" w:hAnsi="Arial" w:cs="Arial"/>
        </w:rPr>
        <w:t xml:space="preserve">Opiskelijoille tietoruudussa on kerrottu alla oleva:  </w:t>
      </w:r>
    </w:p>
    <w:p w14:paraId="6195274E" w14:textId="5C16ADDC" w:rsidR="005D713F" w:rsidRPr="00A41B88" w:rsidRDefault="005D713F" w:rsidP="005D713F">
      <w:pPr>
        <w:rPr>
          <w:rFonts w:ascii="Arial" w:hAnsi="Arial" w:cs="Arial"/>
        </w:rPr>
      </w:pPr>
      <w:r w:rsidRPr="00A41B88">
        <w:rPr>
          <w:rFonts w:ascii="Arial" w:hAnsi="Arial" w:cs="Arial"/>
          <w:noProof/>
        </w:rPr>
        <mc:AlternateContent>
          <mc:Choice Requires="wps">
            <w:drawing>
              <wp:anchor distT="0" distB="0" distL="114300" distR="114300" simplePos="0" relativeHeight="251663360" behindDoc="0" locked="0" layoutInCell="1" allowOverlap="1" wp14:anchorId="46C14A03" wp14:editId="6D18C6C8">
                <wp:simplePos x="0" y="0"/>
                <wp:positionH relativeFrom="margin">
                  <wp:align>center</wp:align>
                </wp:positionH>
                <wp:positionV relativeFrom="paragraph">
                  <wp:posOffset>166684</wp:posOffset>
                </wp:positionV>
                <wp:extent cx="6740083" cy="1216439"/>
                <wp:effectExtent l="19050" t="19050" r="41910" b="41275"/>
                <wp:wrapNone/>
                <wp:docPr id="7" name="Suorakulmio 7"/>
                <wp:cNvGraphicFramePr/>
                <a:graphic xmlns:a="http://schemas.openxmlformats.org/drawingml/2006/main">
                  <a:graphicData uri="http://schemas.microsoft.com/office/word/2010/wordprocessingShape">
                    <wps:wsp>
                      <wps:cNvSpPr/>
                      <wps:spPr>
                        <a:xfrm>
                          <a:off x="0" y="0"/>
                          <a:ext cx="6740083" cy="1216439"/>
                        </a:xfrm>
                        <a:prstGeom prst="rect">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464DD" id="Suorakulmio 7" o:spid="_x0000_s1026" style="position:absolute;margin-left:0;margin-top:13.1pt;width:530.7pt;height:95.8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" filled="f" strokecolor="#1f3763 [1604]" strokeweight="4.5pt">
                <w10:wrap anchorx="margin"/>
              </v:rect>
            </w:pict>
          </mc:Fallback>
        </mc:AlternateContent>
      </w:r>
    </w:p>
    <w:p w14:paraId="16AC6F17" w14:textId="09F6CCAD" w:rsidR="005D713F" w:rsidRPr="00A41B88" w:rsidRDefault="005D713F" w:rsidP="005D713F">
      <w:pPr>
        <w:rPr>
          <w:rFonts w:ascii="Arial" w:hAnsi="Arial" w:cs="Arial"/>
        </w:rPr>
      </w:pPr>
      <w:r w:rsidRPr="00A41B88">
        <w:rPr>
          <w:rFonts w:ascii="Arial" w:hAnsi="Arial" w:cs="Arial"/>
        </w:rPr>
        <w:t xml:space="preserve">Johan Ström on 82-vuotias. Hän sairastaa sepelvaltimotautia, kilpirauhasen vajaatoimintaa, glaukoomaa ja nivelreumaa. Johan on allerginen asetyylisalisyylihapolle (ASA). </w:t>
      </w:r>
    </w:p>
    <w:p w14:paraId="702E8BEF" w14:textId="77777777" w:rsidR="005D713F" w:rsidRPr="00A41B88" w:rsidRDefault="005D713F" w:rsidP="005D713F">
      <w:pPr>
        <w:rPr>
          <w:rFonts w:ascii="Arial" w:hAnsi="Arial" w:cs="Arial"/>
        </w:rPr>
      </w:pPr>
      <w:r w:rsidRPr="00A41B88">
        <w:rPr>
          <w:rFonts w:ascii="Arial" w:hAnsi="Arial" w:cs="Arial"/>
        </w:rPr>
        <w:t xml:space="preserve">Johanin vointi on huonontunut ja hänet on otettu päivystyksen kautta osastolle jatkotutkimuksiin, koska on epäselvää, mikä on aiheuttanut yleistilan laskun. Nieleminen on ollut huonoa ja osastolla Johan on tarvinnut apua ruokailussa. Diagnoosin jälkeen tavoitteena on nopea kotiuttaminen. </w:t>
      </w:r>
    </w:p>
    <w:p w14:paraId="5BAEA740" w14:textId="77777777" w:rsidR="004558BA" w:rsidRDefault="004558BA" w:rsidP="004558BA">
      <w:pPr>
        <w:rPr>
          <w:rFonts w:ascii="Arial" w:hAnsi="Arial" w:cs="Arial"/>
        </w:rPr>
      </w:pPr>
    </w:p>
    <w:p w14:paraId="565323F5" w14:textId="77777777" w:rsidR="004558BA" w:rsidRDefault="004558BA" w:rsidP="004558BA">
      <w:pPr>
        <w:rPr>
          <w:rFonts w:ascii="Arial" w:hAnsi="Arial" w:cs="Arial"/>
        </w:rPr>
      </w:pPr>
      <w:r>
        <w:rPr>
          <w:rFonts w:ascii="Arial" w:hAnsi="Arial" w:cs="Arial"/>
        </w:rPr>
        <w:t xml:space="preserve">Opiskelijoille annettu lääkelista: </w:t>
      </w:r>
    </w:p>
    <w:p w14:paraId="68F30B9A" w14:textId="6A125A38" w:rsidR="004558BA" w:rsidRDefault="004558BA" w:rsidP="00A41B88">
      <w:pPr>
        <w:rPr>
          <w:rFonts w:ascii="Arial" w:hAnsi="Arial" w:cs="Arial"/>
          <w:b/>
          <w:bCs/>
        </w:rPr>
      </w:pPr>
      <w:r w:rsidRPr="00A41B88">
        <w:rPr>
          <w:rFonts w:ascii="Arial" w:hAnsi="Arial" w:cs="Arial"/>
          <w:noProof/>
        </w:rPr>
        <w:drawing>
          <wp:anchor distT="0" distB="0" distL="114300" distR="114300" simplePos="0" relativeHeight="251665408" behindDoc="0" locked="0" layoutInCell="1" allowOverlap="1" wp14:anchorId="3242B061" wp14:editId="22A61C26">
            <wp:simplePos x="0" y="0"/>
            <wp:positionH relativeFrom="margin">
              <wp:align>left</wp:align>
            </wp:positionH>
            <wp:positionV relativeFrom="paragraph">
              <wp:posOffset>5490</wp:posOffset>
            </wp:positionV>
            <wp:extent cx="2764155" cy="1418590"/>
            <wp:effectExtent l="0" t="0" r="0" b="0"/>
            <wp:wrapThrough wrapText="bothSides">
              <wp:wrapPolygon edited="0">
                <wp:start x="0" y="0"/>
                <wp:lineTo x="0" y="21175"/>
                <wp:lineTo x="21436" y="21175"/>
                <wp:lineTo x="21436" y="0"/>
                <wp:lineTo x="0" y="0"/>
              </wp:wrapPolygon>
            </wp:wrapThrough>
            <wp:docPr id="9" name="Kuva 9" descr="Kuva, joka sisältää kohteen pöytä&#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va 9" descr="Kuva, joka sisältää kohteen pöytä&#10;&#10;Kuvaus luotu automaattisesti"/>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64155" cy="1418590"/>
                    </a:xfrm>
                    <a:prstGeom prst="rect">
                      <a:avLst/>
                    </a:prstGeom>
                  </pic:spPr>
                </pic:pic>
              </a:graphicData>
            </a:graphic>
            <wp14:sizeRelH relativeFrom="page">
              <wp14:pctWidth>0</wp14:pctWidth>
            </wp14:sizeRelH>
            <wp14:sizeRelV relativeFrom="page">
              <wp14:pctHeight>0</wp14:pctHeight>
            </wp14:sizeRelV>
          </wp:anchor>
        </w:drawing>
      </w:r>
    </w:p>
    <w:p w14:paraId="15BA1727" w14:textId="77777777" w:rsidR="004558BA" w:rsidRDefault="004558BA" w:rsidP="00A41B88">
      <w:pPr>
        <w:rPr>
          <w:rFonts w:ascii="Arial" w:hAnsi="Arial" w:cs="Arial"/>
          <w:b/>
          <w:bCs/>
        </w:rPr>
      </w:pPr>
    </w:p>
    <w:p w14:paraId="5AEDA36F" w14:textId="77777777" w:rsidR="004558BA" w:rsidRDefault="004558BA" w:rsidP="00A41B88">
      <w:pPr>
        <w:rPr>
          <w:rFonts w:ascii="Arial" w:hAnsi="Arial" w:cs="Arial"/>
          <w:b/>
          <w:bCs/>
        </w:rPr>
      </w:pPr>
    </w:p>
    <w:p w14:paraId="4C41D435" w14:textId="77777777" w:rsidR="004558BA" w:rsidRDefault="004558BA" w:rsidP="00A41B88">
      <w:pPr>
        <w:rPr>
          <w:rFonts w:ascii="Arial" w:hAnsi="Arial" w:cs="Arial"/>
          <w:b/>
          <w:bCs/>
        </w:rPr>
      </w:pPr>
    </w:p>
    <w:p w14:paraId="2EF6263E" w14:textId="77777777" w:rsidR="004558BA" w:rsidRDefault="004558BA" w:rsidP="00A41B88">
      <w:pPr>
        <w:rPr>
          <w:rFonts w:ascii="Arial" w:hAnsi="Arial" w:cs="Arial"/>
          <w:b/>
          <w:bCs/>
        </w:rPr>
      </w:pPr>
    </w:p>
    <w:p w14:paraId="2D6E1B5E" w14:textId="77777777" w:rsidR="004558BA" w:rsidRDefault="004558BA" w:rsidP="00A41B88">
      <w:pPr>
        <w:rPr>
          <w:rFonts w:ascii="Arial" w:hAnsi="Arial" w:cs="Arial"/>
          <w:b/>
          <w:bCs/>
        </w:rPr>
      </w:pPr>
    </w:p>
    <w:p w14:paraId="2A2EC095" w14:textId="741CA057" w:rsidR="00A41B88" w:rsidRPr="00A41B88" w:rsidRDefault="00A41B88" w:rsidP="00A41B88">
      <w:pPr>
        <w:rPr>
          <w:rFonts w:ascii="Arial" w:hAnsi="Arial" w:cs="Arial"/>
          <w:b/>
          <w:bCs/>
        </w:rPr>
      </w:pPr>
      <w:r w:rsidRPr="00A41B88">
        <w:rPr>
          <w:rFonts w:ascii="Arial" w:hAnsi="Arial" w:cs="Arial"/>
          <w:b/>
          <w:bCs/>
        </w:rPr>
        <w:t xml:space="preserve">Lääkitys: </w:t>
      </w:r>
    </w:p>
    <w:p w14:paraId="5E9EEB1E" w14:textId="4984C9C8" w:rsidR="00A41B88" w:rsidRPr="00A41B88" w:rsidRDefault="00A41B88" w:rsidP="00A24EDC">
      <w:pPr>
        <w:numPr>
          <w:ilvl w:val="0"/>
          <w:numId w:val="3"/>
        </w:numPr>
        <w:spacing w:after="0"/>
        <w:rPr>
          <w:rFonts w:ascii="Arial" w:hAnsi="Arial" w:cs="Arial"/>
          <w:b/>
          <w:bCs/>
        </w:rPr>
      </w:pPr>
      <w:r w:rsidRPr="00A41B88">
        <w:rPr>
          <w:rFonts w:ascii="Arial" w:hAnsi="Arial" w:cs="Arial"/>
        </w:rPr>
        <w:t xml:space="preserve">verapamiili dep. 200 mg 1 x 2 </w:t>
      </w:r>
    </w:p>
    <w:p w14:paraId="11AED9AF" w14:textId="32487B7A" w:rsidR="00A41B88" w:rsidRPr="00A41B88" w:rsidRDefault="00A41B88" w:rsidP="00A24EDC">
      <w:pPr>
        <w:numPr>
          <w:ilvl w:val="0"/>
          <w:numId w:val="3"/>
        </w:numPr>
        <w:spacing w:after="0"/>
        <w:rPr>
          <w:rFonts w:ascii="Arial" w:hAnsi="Arial" w:cs="Arial"/>
          <w:b/>
          <w:bCs/>
        </w:rPr>
      </w:pPr>
      <w:r w:rsidRPr="00A41B88">
        <w:rPr>
          <w:rFonts w:ascii="Arial" w:hAnsi="Arial" w:cs="Arial"/>
        </w:rPr>
        <w:t>spironolaktoni 25 mg 1 x 1; iltaisin - jakovirhe</w:t>
      </w:r>
    </w:p>
    <w:p w14:paraId="7BE1C4BE" w14:textId="261EE63F" w:rsidR="00A41B88" w:rsidRPr="00A41B88" w:rsidRDefault="00A41B88" w:rsidP="00A24EDC">
      <w:pPr>
        <w:numPr>
          <w:ilvl w:val="0"/>
          <w:numId w:val="3"/>
        </w:numPr>
        <w:spacing w:after="0"/>
        <w:rPr>
          <w:rFonts w:ascii="Arial" w:hAnsi="Arial" w:cs="Arial"/>
          <w:b/>
          <w:bCs/>
        </w:rPr>
      </w:pPr>
      <w:r w:rsidRPr="00A41B88">
        <w:rPr>
          <w:rFonts w:ascii="Arial" w:hAnsi="Arial" w:cs="Arial"/>
        </w:rPr>
        <w:t>levotyroksiini 50 µg ma, ke, pe 1 x 1 ti, to, la, su 0,5 x 1; tulisi jakaa erikseen</w:t>
      </w:r>
    </w:p>
    <w:p w14:paraId="1F45B9BE" w14:textId="77777777" w:rsidR="00A41B88" w:rsidRPr="00A41B88" w:rsidRDefault="00A41B88" w:rsidP="00A24EDC">
      <w:pPr>
        <w:numPr>
          <w:ilvl w:val="0"/>
          <w:numId w:val="3"/>
        </w:numPr>
        <w:spacing w:after="0"/>
        <w:rPr>
          <w:rFonts w:ascii="Arial" w:hAnsi="Arial" w:cs="Arial"/>
          <w:b/>
          <w:bCs/>
        </w:rPr>
      </w:pPr>
      <w:r w:rsidRPr="00A41B88">
        <w:rPr>
          <w:rFonts w:ascii="Arial" w:hAnsi="Arial" w:cs="Arial"/>
        </w:rPr>
        <w:t>metotreksaatti 10 mg x 1/vko; jakovirhe</w:t>
      </w:r>
    </w:p>
    <w:p w14:paraId="50F3664B" w14:textId="39D3BCD8" w:rsidR="00A41B88" w:rsidRPr="00A41B88" w:rsidRDefault="00A41B88" w:rsidP="00A24EDC">
      <w:pPr>
        <w:numPr>
          <w:ilvl w:val="0"/>
          <w:numId w:val="3"/>
        </w:numPr>
        <w:spacing w:after="0"/>
        <w:rPr>
          <w:rFonts w:ascii="Arial" w:hAnsi="Arial" w:cs="Arial"/>
          <w:b/>
          <w:bCs/>
        </w:rPr>
      </w:pPr>
      <w:r w:rsidRPr="00A41B88">
        <w:rPr>
          <w:rFonts w:ascii="Arial" w:hAnsi="Arial" w:cs="Arial"/>
        </w:rPr>
        <w:t xml:space="preserve">foolihappo 5 mg x 1 /vko; jakovirhe </w:t>
      </w:r>
    </w:p>
    <w:p w14:paraId="24A834E6" w14:textId="76030E0C" w:rsidR="00A41B88" w:rsidRPr="00A41B88" w:rsidRDefault="00A41B88" w:rsidP="00A24EDC">
      <w:pPr>
        <w:numPr>
          <w:ilvl w:val="0"/>
          <w:numId w:val="3"/>
        </w:numPr>
        <w:spacing w:after="0"/>
        <w:rPr>
          <w:rFonts w:ascii="Arial" w:hAnsi="Arial" w:cs="Arial"/>
          <w:b/>
          <w:bCs/>
        </w:rPr>
      </w:pPr>
      <w:r w:rsidRPr="00A41B88">
        <w:rPr>
          <w:rFonts w:ascii="Arial" w:hAnsi="Arial" w:cs="Arial"/>
        </w:rPr>
        <w:t>tematsepaami 20 mg 1 x 1; jakovirhe</w:t>
      </w:r>
    </w:p>
    <w:p w14:paraId="64021360" w14:textId="58429F5A" w:rsidR="00A41B88" w:rsidRPr="00A41B88" w:rsidRDefault="00A41B88" w:rsidP="00A24EDC">
      <w:pPr>
        <w:numPr>
          <w:ilvl w:val="0"/>
          <w:numId w:val="3"/>
        </w:numPr>
        <w:spacing w:after="0"/>
        <w:rPr>
          <w:rFonts w:ascii="Arial" w:hAnsi="Arial" w:cs="Arial"/>
          <w:b/>
          <w:bCs/>
        </w:rPr>
      </w:pPr>
      <w:r w:rsidRPr="00A41B88">
        <w:rPr>
          <w:rFonts w:ascii="Arial" w:hAnsi="Arial" w:cs="Arial"/>
        </w:rPr>
        <w:t>timololi 5 mg/ml 1 gtt x 2 o.a.; pakkaus avonaisena pöydällä</w:t>
      </w:r>
    </w:p>
    <w:p w14:paraId="3EAE3014" w14:textId="77777777" w:rsidR="00A41B88" w:rsidRPr="00EE6402" w:rsidRDefault="00A41B88" w:rsidP="00A24EDC">
      <w:pPr>
        <w:numPr>
          <w:ilvl w:val="0"/>
          <w:numId w:val="3"/>
        </w:numPr>
        <w:spacing w:after="0"/>
        <w:rPr>
          <w:rFonts w:ascii="Arial" w:hAnsi="Arial" w:cs="Arial"/>
          <w:b/>
          <w:bCs/>
        </w:rPr>
      </w:pPr>
      <w:r w:rsidRPr="00A41B88">
        <w:rPr>
          <w:rFonts w:ascii="Arial" w:hAnsi="Arial" w:cs="Arial"/>
        </w:rPr>
        <w:t>etorikoksibi 60 mg 1 x 1</w:t>
      </w:r>
    </w:p>
    <w:p w14:paraId="729C718E" w14:textId="646391C1" w:rsidR="00EE6402" w:rsidRDefault="00EE6402" w:rsidP="00EE6402">
      <w:pPr>
        <w:rPr>
          <w:rFonts w:ascii="Arial" w:hAnsi="Arial" w:cs="Arial"/>
        </w:rPr>
      </w:pPr>
    </w:p>
    <w:p w14:paraId="7E4C0E99" w14:textId="3A2D3081" w:rsidR="00A41B88" w:rsidRPr="00A41B88" w:rsidRDefault="00A41B88" w:rsidP="00A41B88">
      <w:pPr>
        <w:rPr>
          <w:rFonts w:ascii="Arial" w:hAnsi="Arial" w:cs="Arial"/>
          <w:b/>
          <w:bCs/>
        </w:rPr>
      </w:pPr>
      <w:r w:rsidRPr="00A41B88">
        <w:rPr>
          <w:rFonts w:ascii="Arial" w:hAnsi="Arial" w:cs="Arial"/>
          <w:b/>
          <w:bCs/>
        </w:rPr>
        <w:t>Debriefingissä</w:t>
      </w:r>
    </w:p>
    <w:p w14:paraId="46D908BB" w14:textId="3F7FEA99" w:rsidR="00A41B88" w:rsidRPr="00A41B88" w:rsidRDefault="00A41B88" w:rsidP="00A41B88">
      <w:pPr>
        <w:numPr>
          <w:ilvl w:val="0"/>
          <w:numId w:val="2"/>
        </w:numPr>
        <w:rPr>
          <w:rFonts w:ascii="Arial" w:hAnsi="Arial" w:cs="Arial"/>
        </w:rPr>
      </w:pPr>
      <w:r w:rsidRPr="00A41B88">
        <w:rPr>
          <w:rFonts w:ascii="Arial" w:hAnsi="Arial" w:cs="Arial"/>
        </w:rPr>
        <w:t>Lääkkeiden antoajat</w:t>
      </w:r>
      <w:r w:rsidR="005B3212">
        <w:rPr>
          <w:rFonts w:ascii="Arial" w:hAnsi="Arial" w:cs="Arial"/>
        </w:rPr>
        <w:t xml:space="preserve"> – mitä huomioita niistä tehtiin?</w:t>
      </w:r>
    </w:p>
    <w:p w14:paraId="0F30BF3C" w14:textId="7AEB86D4" w:rsidR="00A41B88" w:rsidRPr="00A41B88" w:rsidRDefault="00A41B88" w:rsidP="00A41B88">
      <w:pPr>
        <w:numPr>
          <w:ilvl w:val="0"/>
          <w:numId w:val="2"/>
        </w:numPr>
        <w:rPr>
          <w:rFonts w:ascii="Arial" w:hAnsi="Arial" w:cs="Arial"/>
        </w:rPr>
      </w:pPr>
      <w:r w:rsidRPr="00A41B88">
        <w:rPr>
          <w:rFonts w:ascii="Arial" w:hAnsi="Arial" w:cs="Arial"/>
        </w:rPr>
        <w:lastRenderedPageBreak/>
        <w:t>Lääkkeiden murskaaminen</w:t>
      </w:r>
      <w:r w:rsidR="005B3212">
        <w:rPr>
          <w:rFonts w:ascii="Arial" w:hAnsi="Arial" w:cs="Arial"/>
        </w:rPr>
        <w:t xml:space="preserve">; milloin lääkkeitä voi murskata? Mitä tulee huomioida? Miten tulee toimia, jos potilaalla on vaikeuksia niellä lääke ja </w:t>
      </w:r>
      <w:r w:rsidR="00071887">
        <w:rPr>
          <w:rFonts w:ascii="Arial" w:hAnsi="Arial" w:cs="Arial"/>
        </w:rPr>
        <w:t xml:space="preserve">sitä ei saa murskata? </w:t>
      </w:r>
    </w:p>
    <w:p w14:paraId="5C251758" w14:textId="77777777" w:rsidR="00A41B88" w:rsidRPr="00A41B88" w:rsidRDefault="00A41B88" w:rsidP="00A41B88">
      <w:pPr>
        <w:numPr>
          <w:ilvl w:val="0"/>
          <w:numId w:val="2"/>
        </w:numPr>
        <w:rPr>
          <w:rFonts w:ascii="Arial" w:hAnsi="Arial" w:cs="Arial"/>
        </w:rPr>
      </w:pPr>
      <w:r w:rsidRPr="00A41B88">
        <w:rPr>
          <w:rFonts w:ascii="Arial" w:hAnsi="Arial" w:cs="Arial"/>
        </w:rPr>
        <w:t>Potilaan identifiointi: väärä nimi rannekkeessa: Strand Juha – potilaan identifiointi</w:t>
      </w:r>
    </w:p>
    <w:p w14:paraId="15FD6DCD" w14:textId="4CE03964" w:rsidR="00A41B88" w:rsidRPr="00A41B88" w:rsidRDefault="00A41B88" w:rsidP="00A41B88">
      <w:pPr>
        <w:numPr>
          <w:ilvl w:val="0"/>
          <w:numId w:val="2"/>
        </w:numPr>
        <w:rPr>
          <w:rFonts w:ascii="Arial" w:hAnsi="Arial" w:cs="Arial"/>
        </w:rPr>
      </w:pPr>
      <w:r w:rsidRPr="00A41B88">
        <w:rPr>
          <w:rFonts w:ascii="Arial" w:hAnsi="Arial" w:cs="Arial"/>
        </w:rPr>
        <w:t>verikoetulokset, leukosyytit matalat</w:t>
      </w:r>
      <w:r w:rsidR="00635FD5">
        <w:rPr>
          <w:rFonts w:ascii="Arial" w:hAnsi="Arial" w:cs="Arial"/>
        </w:rPr>
        <w:t>: mitä tämä voi tarkoittaa, kun huomioidaan lääkitys? (Meto</w:t>
      </w:r>
      <w:r w:rsidR="00B63991">
        <w:rPr>
          <w:rFonts w:ascii="Arial" w:hAnsi="Arial" w:cs="Arial"/>
        </w:rPr>
        <w:t>treksaatti jaettu virheellisesti)</w:t>
      </w:r>
    </w:p>
    <w:p w14:paraId="067C7F7B" w14:textId="77777777" w:rsidR="00155FE0" w:rsidRPr="00155FE0" w:rsidRDefault="00A41B88" w:rsidP="00A41B88">
      <w:pPr>
        <w:numPr>
          <w:ilvl w:val="0"/>
          <w:numId w:val="3"/>
        </w:numPr>
        <w:rPr>
          <w:rFonts w:ascii="Arial" w:hAnsi="Arial" w:cs="Arial"/>
          <w:b/>
          <w:bCs/>
        </w:rPr>
      </w:pPr>
      <w:r w:rsidRPr="00A41B88">
        <w:rPr>
          <w:rFonts w:ascii="Arial" w:hAnsi="Arial" w:cs="Arial"/>
          <w:b/>
          <w:bCs/>
        </w:rPr>
        <w:t>verapamiili dep</w:t>
      </w:r>
      <w:r w:rsidRPr="00A41B88">
        <w:rPr>
          <w:rFonts w:ascii="Arial" w:hAnsi="Arial" w:cs="Arial"/>
        </w:rPr>
        <w:t>. 200 mg 1 x 2</w:t>
      </w:r>
    </w:p>
    <w:p w14:paraId="24673EBB" w14:textId="422B57F6" w:rsidR="00793397" w:rsidRPr="00793397" w:rsidRDefault="00793397" w:rsidP="00155FE0">
      <w:pPr>
        <w:numPr>
          <w:ilvl w:val="1"/>
          <w:numId w:val="3"/>
        </w:numPr>
        <w:rPr>
          <w:rFonts w:ascii="Arial" w:hAnsi="Arial" w:cs="Arial"/>
          <w:b/>
          <w:bCs/>
        </w:rPr>
      </w:pPr>
      <w:r>
        <w:rPr>
          <w:rFonts w:ascii="Arial" w:hAnsi="Arial" w:cs="Arial"/>
        </w:rPr>
        <w:t>Mihin verenpainelääkkeiden ryhmään verapamiili kuuluu? Kalsiumkanavan salpaajat (</w:t>
      </w:r>
      <w:r w:rsidR="00AA3645">
        <w:rPr>
          <w:rFonts w:ascii="Arial" w:hAnsi="Arial" w:cs="Arial"/>
        </w:rPr>
        <w:t>sydämeen vaikuttavat selektiiviset kalsiumkanavan salpaajat)</w:t>
      </w:r>
    </w:p>
    <w:p w14:paraId="366A1B5A" w14:textId="6248F837" w:rsidR="00A41B88" w:rsidRPr="00155FE0" w:rsidRDefault="00155FE0" w:rsidP="00155FE0">
      <w:pPr>
        <w:numPr>
          <w:ilvl w:val="1"/>
          <w:numId w:val="3"/>
        </w:numPr>
        <w:rPr>
          <w:rFonts w:ascii="Arial" w:hAnsi="Arial" w:cs="Arial"/>
          <w:b/>
          <w:bCs/>
        </w:rPr>
      </w:pPr>
      <w:r w:rsidRPr="00155FE0">
        <w:rPr>
          <w:rFonts w:ascii="Arial" w:hAnsi="Arial" w:cs="Arial"/>
        </w:rPr>
        <w:t xml:space="preserve">depot-tabletti </w:t>
      </w:r>
      <w:r>
        <w:rPr>
          <w:rFonts w:ascii="Arial" w:hAnsi="Arial" w:cs="Arial"/>
        </w:rPr>
        <w:t>–</w:t>
      </w:r>
      <w:r w:rsidRPr="00155FE0">
        <w:rPr>
          <w:rFonts w:ascii="Arial" w:hAnsi="Arial" w:cs="Arial"/>
        </w:rPr>
        <w:t xml:space="preserve"> ei</w:t>
      </w:r>
      <w:r>
        <w:rPr>
          <w:rFonts w:ascii="Arial" w:hAnsi="Arial" w:cs="Arial"/>
        </w:rPr>
        <w:t xml:space="preserve"> saa murskata tai purra</w:t>
      </w:r>
    </w:p>
    <w:p w14:paraId="33A8405E" w14:textId="0FAAFF24" w:rsidR="00086224" w:rsidRPr="00086224" w:rsidRDefault="00086224" w:rsidP="00155FE0">
      <w:pPr>
        <w:numPr>
          <w:ilvl w:val="1"/>
          <w:numId w:val="3"/>
        </w:numPr>
        <w:rPr>
          <w:rFonts w:ascii="Arial" w:hAnsi="Arial" w:cs="Arial"/>
        </w:rPr>
      </w:pPr>
      <w:r w:rsidRPr="00086224">
        <w:rPr>
          <w:rFonts w:ascii="Arial" w:hAnsi="Arial" w:cs="Arial"/>
        </w:rPr>
        <w:t>Metabolia maksassa vaihtelee yksilöiden välillä</w:t>
      </w:r>
    </w:p>
    <w:p w14:paraId="590A8F62" w14:textId="12391A07" w:rsidR="00155FE0" w:rsidRPr="00A41B88" w:rsidRDefault="003732B3" w:rsidP="00155FE0">
      <w:pPr>
        <w:numPr>
          <w:ilvl w:val="1"/>
          <w:numId w:val="3"/>
        </w:numPr>
        <w:rPr>
          <w:rFonts w:ascii="Arial" w:hAnsi="Arial" w:cs="Arial"/>
          <w:b/>
          <w:bCs/>
        </w:rPr>
      </w:pPr>
      <w:r w:rsidRPr="003732B3">
        <w:rPr>
          <w:rFonts w:ascii="Arial" w:hAnsi="Arial" w:cs="Arial"/>
          <w:b/>
          <w:bCs/>
        </w:rPr>
        <w:t>Iäkkäillä potilailla</w:t>
      </w:r>
      <w:r w:rsidRPr="003732B3">
        <w:rPr>
          <w:rFonts w:ascii="Arial" w:hAnsi="Arial" w:cs="Arial"/>
        </w:rPr>
        <w:t> verapamiilin ensikierron metabolia yleensä heikkenee ja biologinen hyötyosuus kasvaa</w:t>
      </w:r>
      <w:r>
        <w:rPr>
          <w:rFonts w:ascii="Arial" w:hAnsi="Arial" w:cs="Arial"/>
        </w:rPr>
        <w:t xml:space="preserve"> - </w:t>
      </w:r>
      <w:r w:rsidRPr="003732B3">
        <w:rPr>
          <w:rFonts w:ascii="Arial" w:hAnsi="Arial" w:cs="Arial"/>
        </w:rPr>
        <w:t>voi edellyttää pienempien annosten käyttämistä</w:t>
      </w:r>
    </w:p>
    <w:p w14:paraId="1FA82948" w14:textId="77777777" w:rsidR="00A41B88" w:rsidRPr="00A41B88" w:rsidRDefault="00A41B88" w:rsidP="00A41B88">
      <w:pPr>
        <w:numPr>
          <w:ilvl w:val="0"/>
          <w:numId w:val="3"/>
        </w:numPr>
        <w:rPr>
          <w:rFonts w:ascii="Arial" w:hAnsi="Arial" w:cs="Arial"/>
          <w:b/>
          <w:bCs/>
        </w:rPr>
      </w:pPr>
      <w:r w:rsidRPr="00A41B88">
        <w:rPr>
          <w:rFonts w:ascii="Arial" w:hAnsi="Arial" w:cs="Arial"/>
          <w:b/>
          <w:bCs/>
        </w:rPr>
        <w:t xml:space="preserve">spironolaktoni </w:t>
      </w:r>
      <w:r w:rsidRPr="00A41B88">
        <w:rPr>
          <w:rFonts w:ascii="Arial" w:hAnsi="Arial" w:cs="Arial"/>
        </w:rPr>
        <w:t xml:space="preserve">25 mg 1 x 1; </w:t>
      </w:r>
    </w:p>
    <w:p w14:paraId="114483FA" w14:textId="77777777" w:rsidR="00A41B88" w:rsidRPr="00A41B88" w:rsidRDefault="00A41B88" w:rsidP="00A41B88">
      <w:pPr>
        <w:numPr>
          <w:ilvl w:val="1"/>
          <w:numId w:val="3"/>
        </w:numPr>
        <w:rPr>
          <w:rFonts w:ascii="Arial" w:hAnsi="Arial" w:cs="Arial"/>
          <w:b/>
          <w:bCs/>
        </w:rPr>
      </w:pPr>
      <w:r w:rsidRPr="00A41B88">
        <w:rPr>
          <w:rFonts w:ascii="Arial" w:hAnsi="Arial" w:cs="Arial"/>
        </w:rPr>
        <w:t>Mihin diureettiryhmään spironolaktoni kuuluu? Kaliumia säästävät diureetit</w:t>
      </w:r>
    </w:p>
    <w:p w14:paraId="0C87D8FA" w14:textId="611BD2B8" w:rsidR="00A41B88" w:rsidRPr="00A41B88" w:rsidRDefault="00A05D1D" w:rsidP="00A41B88">
      <w:pPr>
        <w:numPr>
          <w:ilvl w:val="1"/>
          <w:numId w:val="3"/>
        </w:numPr>
        <w:rPr>
          <w:rFonts w:ascii="Arial" w:hAnsi="Arial" w:cs="Arial"/>
          <w:b/>
          <w:bCs/>
        </w:rPr>
      </w:pPr>
      <w:r w:rsidRPr="00A41B88">
        <w:rPr>
          <w:rFonts w:ascii="Arial" w:hAnsi="Arial" w:cs="Arial"/>
        </w:rPr>
        <w:t>I</w:t>
      </w:r>
      <w:r w:rsidR="00A41B88" w:rsidRPr="00A41B88">
        <w:rPr>
          <w:rFonts w:ascii="Arial" w:hAnsi="Arial" w:cs="Arial"/>
        </w:rPr>
        <w:t>ltaisin</w:t>
      </w:r>
      <w:r>
        <w:rPr>
          <w:rFonts w:ascii="Arial" w:hAnsi="Arial" w:cs="Arial"/>
        </w:rPr>
        <w:t xml:space="preserve">: miksi illassa, onko </w:t>
      </w:r>
      <w:r w:rsidR="00A41B88" w:rsidRPr="00A41B88">
        <w:rPr>
          <w:rFonts w:ascii="Arial" w:hAnsi="Arial" w:cs="Arial"/>
        </w:rPr>
        <w:t>jakovirhe</w:t>
      </w:r>
      <w:r>
        <w:rPr>
          <w:rFonts w:ascii="Arial" w:hAnsi="Arial" w:cs="Arial"/>
        </w:rPr>
        <w:t xml:space="preserve">? Miksi tulisi olla aamuisin? </w:t>
      </w:r>
    </w:p>
    <w:p w14:paraId="529BA96A" w14:textId="77777777" w:rsidR="00A41B88" w:rsidRPr="00A41B88" w:rsidRDefault="00A41B88" w:rsidP="00A41B88">
      <w:pPr>
        <w:numPr>
          <w:ilvl w:val="1"/>
          <w:numId w:val="3"/>
        </w:numPr>
        <w:rPr>
          <w:rFonts w:ascii="Arial" w:hAnsi="Arial" w:cs="Arial"/>
          <w:b/>
          <w:bCs/>
        </w:rPr>
      </w:pPr>
      <w:r w:rsidRPr="00A41B88">
        <w:rPr>
          <w:rFonts w:ascii="Arial" w:hAnsi="Arial" w:cs="Arial"/>
        </w:rPr>
        <w:t>Kuinka voidaan parantaa spironolaktonin imeytymistä? Annostelu ruoan yhteydessä</w:t>
      </w:r>
    </w:p>
    <w:p w14:paraId="38BF22FF" w14:textId="77777777" w:rsidR="00A41B88" w:rsidRPr="00A41B88" w:rsidRDefault="00A41B88" w:rsidP="00A41B88">
      <w:pPr>
        <w:numPr>
          <w:ilvl w:val="1"/>
          <w:numId w:val="3"/>
        </w:numPr>
        <w:rPr>
          <w:rFonts w:ascii="Arial" w:hAnsi="Arial" w:cs="Arial"/>
        </w:rPr>
      </w:pPr>
      <w:r w:rsidRPr="00A41B88">
        <w:rPr>
          <w:rFonts w:ascii="Arial" w:hAnsi="Arial" w:cs="Arial"/>
        </w:rPr>
        <w:t>Mitä tulee seurata? Potilaan elektrolyyttitasoja ja munuaisten toimintaa</w:t>
      </w:r>
    </w:p>
    <w:p w14:paraId="17AE6229" w14:textId="77777777" w:rsidR="00A41B88" w:rsidRPr="00A41B88" w:rsidRDefault="00A41B88" w:rsidP="00A41B88">
      <w:pPr>
        <w:numPr>
          <w:ilvl w:val="0"/>
          <w:numId w:val="3"/>
        </w:numPr>
        <w:rPr>
          <w:rFonts w:ascii="Arial" w:hAnsi="Arial" w:cs="Arial"/>
          <w:b/>
          <w:bCs/>
        </w:rPr>
      </w:pPr>
      <w:r w:rsidRPr="00A41B88">
        <w:rPr>
          <w:rFonts w:ascii="Arial" w:hAnsi="Arial" w:cs="Arial"/>
          <w:b/>
          <w:bCs/>
        </w:rPr>
        <w:t xml:space="preserve">levotyroksiini </w:t>
      </w:r>
      <w:r w:rsidRPr="00A41B88">
        <w:rPr>
          <w:rFonts w:ascii="Arial" w:hAnsi="Arial" w:cs="Arial"/>
        </w:rPr>
        <w:t xml:space="preserve">50 µg ma, ke, pe 1 x 1 ti, to, la, su 0,5 x 1; </w:t>
      </w:r>
    </w:p>
    <w:p w14:paraId="17F88A5A" w14:textId="77777777" w:rsidR="00A41B88" w:rsidRPr="00A41B88" w:rsidRDefault="00A41B88" w:rsidP="00A41B88">
      <w:pPr>
        <w:numPr>
          <w:ilvl w:val="1"/>
          <w:numId w:val="3"/>
        </w:numPr>
        <w:rPr>
          <w:rFonts w:ascii="Arial" w:hAnsi="Arial" w:cs="Arial"/>
        </w:rPr>
      </w:pPr>
      <w:r w:rsidRPr="00A41B88">
        <w:rPr>
          <w:rFonts w:ascii="Arial" w:hAnsi="Arial" w:cs="Arial"/>
        </w:rPr>
        <w:t xml:space="preserve">Mitä tulee muistaa levotyroksiinin käytöstä? levotyroksiini tulee ottaa kerta-annoksena, tyhjään vatsaan ennen aamiaista </w:t>
      </w:r>
    </w:p>
    <w:p w14:paraId="34E04ECD" w14:textId="4DDE69EE" w:rsidR="00A41B88" w:rsidRPr="00A41B88" w:rsidRDefault="00456233" w:rsidP="00A41B88">
      <w:pPr>
        <w:numPr>
          <w:ilvl w:val="1"/>
          <w:numId w:val="3"/>
        </w:numPr>
        <w:rPr>
          <w:rFonts w:ascii="Arial" w:hAnsi="Arial" w:cs="Arial"/>
        </w:rPr>
      </w:pPr>
      <w:r w:rsidRPr="00A41B88">
        <w:rPr>
          <w:rFonts w:ascii="Arial" w:hAnsi="Arial" w:cs="Arial"/>
          <w:noProof/>
        </w:rPr>
        <w:drawing>
          <wp:anchor distT="0" distB="0" distL="114300" distR="114300" simplePos="0" relativeHeight="251660288" behindDoc="0" locked="0" layoutInCell="1" allowOverlap="1" wp14:anchorId="6C34DC5C" wp14:editId="273B6EA3">
            <wp:simplePos x="0" y="0"/>
            <wp:positionH relativeFrom="column">
              <wp:posOffset>4739061</wp:posOffset>
            </wp:positionH>
            <wp:positionV relativeFrom="paragraph">
              <wp:posOffset>9107</wp:posOffset>
            </wp:positionV>
            <wp:extent cx="1766570" cy="2306955"/>
            <wp:effectExtent l="0" t="0" r="5080" b="0"/>
            <wp:wrapThrough wrapText="bothSides">
              <wp:wrapPolygon edited="0">
                <wp:start x="0" y="0"/>
                <wp:lineTo x="0" y="21404"/>
                <wp:lineTo x="21429" y="21404"/>
                <wp:lineTo x="21429" y="0"/>
                <wp:lineTo x="0" y="0"/>
              </wp:wrapPolygon>
            </wp:wrapThrough>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6570" cy="2306955"/>
                    </a:xfrm>
                    <a:prstGeom prst="rect">
                      <a:avLst/>
                    </a:prstGeom>
                  </pic:spPr>
                </pic:pic>
              </a:graphicData>
            </a:graphic>
            <wp14:sizeRelH relativeFrom="page">
              <wp14:pctWidth>0</wp14:pctWidth>
            </wp14:sizeRelH>
            <wp14:sizeRelV relativeFrom="page">
              <wp14:pctHeight>0</wp14:pctHeight>
            </wp14:sizeRelV>
          </wp:anchor>
        </w:drawing>
      </w:r>
      <w:r w:rsidR="00A41B88" w:rsidRPr="00A41B88">
        <w:rPr>
          <w:rFonts w:ascii="Arial" w:hAnsi="Arial" w:cs="Arial"/>
        </w:rPr>
        <w:t xml:space="preserve">Mitä asioita ohjaat levotyroksiinia käyttävälle henkilölle? </w:t>
      </w:r>
    </w:p>
    <w:p w14:paraId="1C3BD97A" w14:textId="301918F0" w:rsidR="00A41B88" w:rsidRPr="00A41B88" w:rsidRDefault="00A41B88" w:rsidP="00A41B88">
      <w:pPr>
        <w:numPr>
          <w:ilvl w:val="0"/>
          <w:numId w:val="3"/>
        </w:numPr>
        <w:rPr>
          <w:rFonts w:ascii="Arial" w:hAnsi="Arial" w:cs="Arial"/>
          <w:b/>
          <w:bCs/>
        </w:rPr>
      </w:pPr>
      <w:r w:rsidRPr="00A41B88">
        <w:rPr>
          <w:rFonts w:ascii="Arial" w:hAnsi="Arial" w:cs="Arial"/>
          <w:b/>
          <w:bCs/>
        </w:rPr>
        <w:t xml:space="preserve">metotreksaatti </w:t>
      </w:r>
      <w:r w:rsidRPr="00A41B88">
        <w:rPr>
          <w:rFonts w:ascii="Arial" w:hAnsi="Arial" w:cs="Arial"/>
        </w:rPr>
        <w:t xml:space="preserve">10 mg x 1/vko; </w:t>
      </w:r>
    </w:p>
    <w:p w14:paraId="3F12F057" w14:textId="77777777" w:rsidR="00A41B88" w:rsidRPr="00A41B88" w:rsidRDefault="00A41B88" w:rsidP="00A41B88">
      <w:pPr>
        <w:numPr>
          <w:ilvl w:val="1"/>
          <w:numId w:val="3"/>
        </w:numPr>
        <w:rPr>
          <w:rFonts w:ascii="Arial" w:hAnsi="Arial" w:cs="Arial"/>
          <w:b/>
          <w:bCs/>
        </w:rPr>
      </w:pPr>
      <w:r w:rsidRPr="00A41B88">
        <w:rPr>
          <w:rFonts w:ascii="Arial" w:hAnsi="Arial" w:cs="Arial"/>
        </w:rPr>
        <w:t>jakovirhe; vain kerran viikossa nivelreuman hoidossa, solunsalpaaja</w:t>
      </w:r>
    </w:p>
    <w:p w14:paraId="5DC13D03" w14:textId="77777777" w:rsidR="00A41B88" w:rsidRPr="00A41B88" w:rsidRDefault="00A41B88" w:rsidP="00A41B88">
      <w:pPr>
        <w:numPr>
          <w:ilvl w:val="1"/>
          <w:numId w:val="3"/>
        </w:numPr>
        <w:rPr>
          <w:rFonts w:ascii="Arial" w:hAnsi="Arial" w:cs="Arial"/>
        </w:rPr>
      </w:pPr>
      <w:r w:rsidRPr="00A41B88">
        <w:rPr>
          <w:rFonts w:ascii="Arial" w:hAnsi="Arial" w:cs="Arial"/>
        </w:rPr>
        <w:t xml:space="preserve">Mitä seurataan metotreksaattia käyttävällä? säännöllisesti verenkuva, maksaentsyymit ja munuaisten toiminta. </w:t>
      </w:r>
    </w:p>
    <w:p w14:paraId="594E94F3" w14:textId="77777777" w:rsidR="00A41B88" w:rsidRPr="00A41B88" w:rsidRDefault="00A41B88" w:rsidP="00A41B88">
      <w:pPr>
        <w:numPr>
          <w:ilvl w:val="1"/>
          <w:numId w:val="3"/>
        </w:numPr>
        <w:rPr>
          <w:rFonts w:ascii="Arial" w:hAnsi="Arial" w:cs="Arial"/>
        </w:rPr>
      </w:pPr>
      <w:r w:rsidRPr="00A41B88">
        <w:rPr>
          <w:rFonts w:ascii="Arial" w:hAnsi="Arial" w:cs="Arial"/>
        </w:rPr>
        <w:t xml:space="preserve">huom. maksavaurion riskiä suurentaa metotreksaattia käyttävillä: </w:t>
      </w:r>
      <w:r w:rsidRPr="00A41B88">
        <w:rPr>
          <w:rFonts w:ascii="Arial" w:hAnsi="Arial" w:cs="Arial"/>
          <w:b/>
          <w:bCs/>
        </w:rPr>
        <w:t>insuliini</w:t>
      </w:r>
      <w:r w:rsidRPr="00A41B88">
        <w:rPr>
          <w:rFonts w:ascii="Arial" w:hAnsi="Arial" w:cs="Arial"/>
        </w:rPr>
        <w:t>hoitoinen diabetes</w:t>
      </w:r>
    </w:p>
    <w:p w14:paraId="36B50798" w14:textId="77777777" w:rsidR="00A41B88" w:rsidRPr="00A41B88" w:rsidRDefault="00A41B88" w:rsidP="00A41B88">
      <w:pPr>
        <w:numPr>
          <w:ilvl w:val="0"/>
          <w:numId w:val="3"/>
        </w:numPr>
        <w:rPr>
          <w:rFonts w:ascii="Arial" w:hAnsi="Arial" w:cs="Arial"/>
          <w:b/>
          <w:bCs/>
        </w:rPr>
      </w:pPr>
      <w:r w:rsidRPr="00A41B88">
        <w:rPr>
          <w:rFonts w:ascii="Arial" w:hAnsi="Arial" w:cs="Arial"/>
          <w:b/>
          <w:bCs/>
        </w:rPr>
        <w:t>foolihappo</w:t>
      </w:r>
      <w:r w:rsidRPr="00A41B88">
        <w:rPr>
          <w:rFonts w:ascii="Arial" w:hAnsi="Arial" w:cs="Arial"/>
        </w:rPr>
        <w:t xml:space="preserve"> 5 mg x 1 /vko; </w:t>
      </w:r>
    </w:p>
    <w:p w14:paraId="59F11979" w14:textId="77777777" w:rsidR="00A41B88" w:rsidRPr="00A41B88" w:rsidRDefault="00A41B88" w:rsidP="00A41B88">
      <w:pPr>
        <w:numPr>
          <w:ilvl w:val="1"/>
          <w:numId w:val="3"/>
        </w:numPr>
        <w:rPr>
          <w:rFonts w:ascii="Arial" w:hAnsi="Arial" w:cs="Arial"/>
          <w:b/>
          <w:bCs/>
        </w:rPr>
      </w:pPr>
      <w:r w:rsidRPr="00A41B88">
        <w:rPr>
          <w:rFonts w:ascii="Arial" w:hAnsi="Arial" w:cs="Arial"/>
        </w:rPr>
        <w:t xml:space="preserve">jakovirhe </w:t>
      </w:r>
    </w:p>
    <w:p w14:paraId="116B2D32" w14:textId="568F1D6B" w:rsidR="00A41B88" w:rsidRPr="00A41B88" w:rsidRDefault="00A41B88" w:rsidP="00A41B88">
      <w:pPr>
        <w:numPr>
          <w:ilvl w:val="1"/>
          <w:numId w:val="3"/>
        </w:numPr>
        <w:rPr>
          <w:rFonts w:ascii="Arial" w:hAnsi="Arial" w:cs="Arial"/>
        </w:rPr>
      </w:pPr>
      <w:r w:rsidRPr="00A41B88">
        <w:rPr>
          <w:rFonts w:ascii="Arial" w:hAnsi="Arial" w:cs="Arial"/>
        </w:rPr>
        <w:t xml:space="preserve">foolihappo </w:t>
      </w:r>
      <w:r w:rsidR="004F606F" w:rsidRPr="00A41B88">
        <w:rPr>
          <w:rFonts w:ascii="Arial" w:hAnsi="Arial" w:cs="Arial"/>
        </w:rPr>
        <w:t>5–10</w:t>
      </w:r>
      <w:r w:rsidRPr="00A41B88">
        <w:rPr>
          <w:rFonts w:ascii="Arial" w:hAnsi="Arial" w:cs="Arial"/>
        </w:rPr>
        <w:t xml:space="preserve"> h lääkkeen oton jälkeen tai 1 mg päivittäin lisää metotreksaatin siedettävyyttä ja turvallisuutta</w:t>
      </w:r>
    </w:p>
    <w:p w14:paraId="57B1A2C4" w14:textId="77777777" w:rsidR="00A41B88" w:rsidRPr="00A41B88" w:rsidRDefault="00A41B88" w:rsidP="00A41B88">
      <w:pPr>
        <w:numPr>
          <w:ilvl w:val="0"/>
          <w:numId w:val="3"/>
        </w:numPr>
        <w:rPr>
          <w:rFonts w:ascii="Arial" w:hAnsi="Arial" w:cs="Arial"/>
          <w:b/>
          <w:bCs/>
        </w:rPr>
      </w:pPr>
      <w:r w:rsidRPr="00A41B88">
        <w:rPr>
          <w:rFonts w:ascii="Arial" w:hAnsi="Arial" w:cs="Arial"/>
          <w:b/>
          <w:bCs/>
        </w:rPr>
        <w:lastRenderedPageBreak/>
        <w:t xml:space="preserve">tematsepaami </w:t>
      </w:r>
      <w:r w:rsidRPr="00A41B88">
        <w:rPr>
          <w:rFonts w:ascii="Arial" w:hAnsi="Arial" w:cs="Arial"/>
        </w:rPr>
        <w:t xml:space="preserve">20 mg 1 x 1; </w:t>
      </w:r>
    </w:p>
    <w:p w14:paraId="54BE1D9B" w14:textId="77777777" w:rsidR="00A41B88" w:rsidRPr="00A41B88" w:rsidRDefault="00A41B88" w:rsidP="00A41B88">
      <w:pPr>
        <w:numPr>
          <w:ilvl w:val="1"/>
          <w:numId w:val="3"/>
        </w:numPr>
        <w:rPr>
          <w:rFonts w:ascii="Arial" w:hAnsi="Arial" w:cs="Arial"/>
          <w:b/>
          <w:bCs/>
        </w:rPr>
      </w:pPr>
      <w:r w:rsidRPr="00A41B88">
        <w:rPr>
          <w:rFonts w:ascii="Arial" w:hAnsi="Arial" w:cs="Arial"/>
        </w:rPr>
        <w:t xml:space="preserve">jakovirhe, jaettu aamuun </w:t>
      </w:r>
    </w:p>
    <w:p w14:paraId="1C82AC6F" w14:textId="77777777" w:rsidR="00A41B88" w:rsidRPr="00A41B88" w:rsidRDefault="00A41B88" w:rsidP="00A41B88">
      <w:pPr>
        <w:numPr>
          <w:ilvl w:val="1"/>
          <w:numId w:val="3"/>
        </w:numPr>
        <w:rPr>
          <w:rFonts w:ascii="Arial" w:hAnsi="Arial" w:cs="Arial"/>
        </w:rPr>
      </w:pPr>
      <w:r w:rsidRPr="00A41B88">
        <w:rPr>
          <w:rFonts w:ascii="Arial" w:hAnsi="Arial" w:cs="Arial"/>
        </w:rPr>
        <w:t xml:space="preserve">mitkä periaatteet ohjaavat unettomuuden lääkkeellistä hoitoa? Lyhytaikainen käyttö perusteltua, </w:t>
      </w:r>
    </w:p>
    <w:p w14:paraId="5C1DF218" w14:textId="77777777" w:rsidR="00A41B88" w:rsidRPr="00A41B88" w:rsidRDefault="00A41B88" w:rsidP="00A41B88">
      <w:pPr>
        <w:numPr>
          <w:ilvl w:val="1"/>
          <w:numId w:val="3"/>
        </w:numPr>
        <w:rPr>
          <w:rFonts w:ascii="Arial" w:hAnsi="Arial" w:cs="Arial"/>
        </w:rPr>
      </w:pPr>
      <w:r w:rsidRPr="00A41B88">
        <w:rPr>
          <w:rFonts w:ascii="Arial" w:hAnsi="Arial" w:cs="Arial"/>
        </w:rPr>
        <w:t>Entä ikääntyneiden unettomuuden hoidon? Iäkkäiden unettomuuden hoitoon: aikabiologiset unilääkkeet, tematsepaami, varauksin tsopideemi ja tsopikloni</w:t>
      </w:r>
    </w:p>
    <w:p w14:paraId="5EA1E6B5" w14:textId="36EBCC00" w:rsidR="00A41B88" w:rsidRPr="00A41B88" w:rsidRDefault="00A41B88" w:rsidP="00FB1F21">
      <w:pPr>
        <w:numPr>
          <w:ilvl w:val="1"/>
          <w:numId w:val="3"/>
        </w:numPr>
        <w:rPr>
          <w:rFonts w:ascii="Arial" w:hAnsi="Arial" w:cs="Arial"/>
        </w:rPr>
      </w:pPr>
      <w:r w:rsidRPr="00A41B88">
        <w:rPr>
          <w:rFonts w:ascii="Arial" w:hAnsi="Arial" w:cs="Arial"/>
        </w:rPr>
        <w:t>Mitä tulee huomioida tematsepaamin käytöstä? Keskipitkävaikutteinen bentsodiatsepiini, bentsodiatsepiinit voivat aiheuttaa riippuvuutta</w:t>
      </w:r>
    </w:p>
    <w:p w14:paraId="041C8400" w14:textId="77777777" w:rsidR="00A41B88" w:rsidRPr="00A41B88" w:rsidRDefault="00A41B88" w:rsidP="00A41B88">
      <w:pPr>
        <w:numPr>
          <w:ilvl w:val="0"/>
          <w:numId w:val="3"/>
        </w:numPr>
        <w:rPr>
          <w:rFonts w:ascii="Arial" w:hAnsi="Arial" w:cs="Arial"/>
          <w:b/>
          <w:bCs/>
        </w:rPr>
      </w:pPr>
      <w:r w:rsidRPr="00A41B88">
        <w:rPr>
          <w:rFonts w:ascii="Arial" w:hAnsi="Arial" w:cs="Arial"/>
          <w:b/>
          <w:bCs/>
        </w:rPr>
        <w:t xml:space="preserve">timololi </w:t>
      </w:r>
      <w:r w:rsidRPr="00A41B88">
        <w:rPr>
          <w:rFonts w:ascii="Arial" w:hAnsi="Arial" w:cs="Arial"/>
        </w:rPr>
        <w:t>5 mg/ml 1 gtt x 2 o.a.; pakkaus avonaisena pöydällä</w:t>
      </w:r>
    </w:p>
    <w:p w14:paraId="5500AA19" w14:textId="77777777" w:rsidR="00A41B88" w:rsidRPr="00A41B88" w:rsidRDefault="00A41B88" w:rsidP="00A41B88">
      <w:pPr>
        <w:numPr>
          <w:ilvl w:val="1"/>
          <w:numId w:val="3"/>
        </w:numPr>
        <w:rPr>
          <w:rFonts w:ascii="Arial" w:hAnsi="Arial" w:cs="Arial"/>
        </w:rPr>
      </w:pPr>
      <w:r w:rsidRPr="00A41B88">
        <w:rPr>
          <w:rFonts w:ascii="Arial" w:hAnsi="Arial" w:cs="Arial"/>
        </w:rPr>
        <w:t>Mihin glaukooman hoidon lääkeaineryhmään timololi kuuluu? Beetasalpaajat</w:t>
      </w:r>
    </w:p>
    <w:p w14:paraId="158A6078" w14:textId="77777777" w:rsidR="00A41B88" w:rsidRPr="00A41B88" w:rsidRDefault="00A41B88" w:rsidP="00A41B88">
      <w:pPr>
        <w:numPr>
          <w:ilvl w:val="1"/>
          <w:numId w:val="3"/>
        </w:numPr>
        <w:rPr>
          <w:rFonts w:ascii="Arial" w:hAnsi="Arial" w:cs="Arial"/>
        </w:rPr>
      </w:pPr>
      <w:r w:rsidRPr="00A41B88">
        <w:rPr>
          <w:rFonts w:ascii="Arial" w:hAnsi="Arial" w:cs="Arial"/>
        </w:rPr>
        <w:t>Mikä vaikutusmekanismi: alentavat silmänpainetta, pienentävät mustuaista, vähentävät kammionesteen muodostumista</w:t>
      </w:r>
    </w:p>
    <w:p w14:paraId="78A397D5" w14:textId="77777777" w:rsidR="00A41B88" w:rsidRPr="00A41B88" w:rsidRDefault="00A41B88" w:rsidP="00A41B88">
      <w:pPr>
        <w:numPr>
          <w:ilvl w:val="1"/>
          <w:numId w:val="3"/>
        </w:numPr>
        <w:rPr>
          <w:rFonts w:ascii="Arial" w:hAnsi="Arial" w:cs="Arial"/>
        </w:rPr>
      </w:pPr>
      <w:r w:rsidRPr="00A41B88">
        <w:rPr>
          <w:rFonts w:ascii="Arial" w:hAnsi="Arial" w:cs="Arial"/>
        </w:rPr>
        <w:t>Mitä tulee huomioida beetasalpaajasilmätipoista? Imeytyvät osin systeemiverenkiertoon</w:t>
      </w:r>
    </w:p>
    <w:p w14:paraId="3704C815" w14:textId="77777777" w:rsidR="00A41B88" w:rsidRPr="00A41B88" w:rsidRDefault="00A41B88" w:rsidP="00A41B88">
      <w:pPr>
        <w:numPr>
          <w:ilvl w:val="1"/>
          <w:numId w:val="3"/>
        </w:numPr>
        <w:rPr>
          <w:rFonts w:ascii="Arial" w:hAnsi="Arial" w:cs="Arial"/>
        </w:rPr>
      </w:pPr>
      <w:r w:rsidRPr="00A41B88">
        <w:rPr>
          <w:rFonts w:ascii="Arial" w:hAnsi="Arial" w:cs="Arial"/>
        </w:rPr>
        <w:t>Mitä muita huomioita? Silmätippojen aseptiikka</w:t>
      </w:r>
    </w:p>
    <w:p w14:paraId="4D7C914A" w14:textId="77777777" w:rsidR="00A41B88" w:rsidRPr="00A41B88" w:rsidRDefault="00A41B88" w:rsidP="00A41B88">
      <w:pPr>
        <w:numPr>
          <w:ilvl w:val="0"/>
          <w:numId w:val="3"/>
        </w:numPr>
        <w:rPr>
          <w:rFonts w:ascii="Arial" w:hAnsi="Arial" w:cs="Arial"/>
          <w:b/>
          <w:bCs/>
        </w:rPr>
      </w:pPr>
      <w:r w:rsidRPr="00A41B88">
        <w:rPr>
          <w:rFonts w:ascii="Arial" w:hAnsi="Arial" w:cs="Arial"/>
          <w:b/>
          <w:bCs/>
        </w:rPr>
        <w:t>etorikoksibi</w:t>
      </w:r>
      <w:r w:rsidRPr="00A41B88">
        <w:rPr>
          <w:rFonts w:ascii="Arial" w:hAnsi="Arial" w:cs="Arial"/>
        </w:rPr>
        <w:t xml:space="preserve"> 60 mg 1 x 1 </w:t>
      </w:r>
    </w:p>
    <w:p w14:paraId="3EDE9E8C" w14:textId="77777777" w:rsidR="00A41B88" w:rsidRDefault="00A41B88" w:rsidP="00A41B88">
      <w:pPr>
        <w:numPr>
          <w:ilvl w:val="1"/>
          <w:numId w:val="3"/>
        </w:numPr>
        <w:rPr>
          <w:rFonts w:ascii="Arial" w:hAnsi="Arial" w:cs="Arial"/>
        </w:rPr>
      </w:pPr>
      <w:r w:rsidRPr="00A41B88">
        <w:rPr>
          <w:rFonts w:ascii="Arial" w:hAnsi="Arial" w:cs="Arial"/>
        </w:rPr>
        <w:t>Mihin kipulääkeryhmään etorikoksibi kuuluu? COX-2-selektiivinen tulehduskipulääke</w:t>
      </w:r>
    </w:p>
    <w:p w14:paraId="50ABD124" w14:textId="79D82F48" w:rsidR="00F90F34" w:rsidRPr="00A41B88" w:rsidRDefault="00F90F34" w:rsidP="00F90F34">
      <w:pPr>
        <w:numPr>
          <w:ilvl w:val="1"/>
          <w:numId w:val="3"/>
        </w:numPr>
        <w:rPr>
          <w:rFonts w:ascii="Arial" w:hAnsi="Arial" w:cs="Arial"/>
        </w:rPr>
      </w:pPr>
      <w:r w:rsidRPr="00A41B88">
        <w:rPr>
          <w:rFonts w:ascii="Arial" w:hAnsi="Arial" w:cs="Arial"/>
        </w:rPr>
        <w:t>Mitä ovat tulehduskipulääkkeiden vaikutukset? Antipyreettisiä, analgeettisia, anti-inflammatori</w:t>
      </w:r>
      <w:r>
        <w:rPr>
          <w:rFonts w:ascii="Arial" w:hAnsi="Arial" w:cs="Arial"/>
        </w:rPr>
        <w:t>sia</w:t>
      </w:r>
    </w:p>
    <w:p w14:paraId="176E69DE" w14:textId="058134E9" w:rsidR="00636B9B" w:rsidRPr="00636B9B" w:rsidRDefault="004B18F3" w:rsidP="00636B9B">
      <w:pPr>
        <w:numPr>
          <w:ilvl w:val="1"/>
          <w:numId w:val="3"/>
        </w:numPr>
        <w:rPr>
          <w:rFonts w:ascii="Arial" w:hAnsi="Arial" w:cs="Arial"/>
        </w:rPr>
      </w:pPr>
      <w:r>
        <w:rPr>
          <w:rFonts w:ascii="Arial" w:hAnsi="Arial" w:cs="Arial"/>
        </w:rPr>
        <w:t>Mitä tarkoittaa</w:t>
      </w:r>
      <w:r w:rsidR="00341731">
        <w:rPr>
          <w:rFonts w:ascii="Arial" w:hAnsi="Arial" w:cs="Arial"/>
        </w:rPr>
        <w:t xml:space="preserve"> selektiivinen tulehduskipulääke vs. epäselektiivinen</w:t>
      </w:r>
      <w:r>
        <w:rPr>
          <w:rFonts w:ascii="Arial" w:hAnsi="Arial" w:cs="Arial"/>
        </w:rPr>
        <w:t>?</w:t>
      </w:r>
      <w:r w:rsidR="00A41B88" w:rsidRPr="00A41B88">
        <w:rPr>
          <w:rFonts w:ascii="Arial" w:hAnsi="Arial" w:cs="Arial"/>
        </w:rPr>
        <w:t xml:space="preserve"> Vaikuttaa vähemmän fysiologisten prostaglandiinien tuotantoon, vähemmän tulehduskipulääkkeiden haittavaikutuksia</w:t>
      </w:r>
      <w:r w:rsidR="00636B9B">
        <w:rPr>
          <w:rFonts w:ascii="Arial" w:hAnsi="Arial" w:cs="Arial"/>
        </w:rPr>
        <w:t xml:space="preserve">. </w:t>
      </w:r>
      <w:r w:rsidR="00636B9B" w:rsidRPr="00636B9B">
        <w:rPr>
          <w:rFonts w:ascii="Arial" w:hAnsi="Arial" w:cs="Arial"/>
        </w:rPr>
        <w:t>Tulehdusreaktiossa syntyy prostanoideja -&gt; tulehduskipulääkkeillä estetään näiden tuotantoa</w:t>
      </w:r>
      <w:r w:rsidR="00A50667">
        <w:rPr>
          <w:rFonts w:ascii="Arial" w:hAnsi="Arial" w:cs="Arial"/>
        </w:rPr>
        <w:t xml:space="preserve">. </w:t>
      </w:r>
    </w:p>
    <w:p w14:paraId="7D753274" w14:textId="1ACA9C81" w:rsidR="00A41B88" w:rsidRPr="00A50667" w:rsidRDefault="00A50667" w:rsidP="00A50667">
      <w:pPr>
        <w:numPr>
          <w:ilvl w:val="1"/>
          <w:numId w:val="3"/>
        </w:numPr>
        <w:rPr>
          <w:rFonts w:ascii="Arial" w:hAnsi="Arial" w:cs="Arial"/>
        </w:rPr>
      </w:pPr>
      <w:r w:rsidRPr="00A50667">
        <w:rPr>
          <w:rFonts w:ascii="Arial" w:hAnsi="Arial" w:cs="Arial"/>
        </w:rPr>
        <w:t xml:space="preserve">Fysiologisilla prostanoideilla </w:t>
      </w:r>
      <w:r w:rsidR="007E31B8">
        <w:rPr>
          <w:rFonts w:ascii="Arial" w:hAnsi="Arial" w:cs="Arial"/>
        </w:rPr>
        <w:t xml:space="preserve">on </w:t>
      </w:r>
      <w:r w:rsidRPr="00A50667">
        <w:rPr>
          <w:rFonts w:ascii="Arial" w:hAnsi="Arial" w:cs="Arial"/>
        </w:rPr>
        <w:t xml:space="preserve">useita vaikutuksia: mahan limakalvon suojaus, munuaisten verenkierron ylläpitäminen, verihiutaleiden aggregaation säätely </w:t>
      </w:r>
    </w:p>
    <w:p w14:paraId="3AD3D2C9" w14:textId="220D1677" w:rsidR="00AF5C92" w:rsidRPr="00AF5C92" w:rsidRDefault="00341731" w:rsidP="00806B2D">
      <w:pPr>
        <w:numPr>
          <w:ilvl w:val="1"/>
          <w:numId w:val="3"/>
        </w:numPr>
        <w:rPr>
          <w:rFonts w:ascii="Arial" w:hAnsi="Arial" w:cs="Arial"/>
        </w:rPr>
      </w:pPr>
      <w:r w:rsidRPr="00BB20D0">
        <w:rPr>
          <w:rFonts w:ascii="Arial" w:hAnsi="Arial" w:cs="Arial"/>
        </w:rPr>
        <w:t>Mitä ovat tulehduskipulääkkeiden yleisimmät haittavaikutukset?</w:t>
      </w:r>
      <w:r w:rsidR="00AF5C92" w:rsidRPr="00BB20D0">
        <w:rPr>
          <w:rFonts w:ascii="Arial" w:hAnsi="Arial" w:cs="Arial"/>
        </w:rPr>
        <w:t xml:space="preserve"> </w:t>
      </w:r>
      <w:r w:rsidR="00AF5C92" w:rsidRPr="00AF5C92">
        <w:rPr>
          <w:rFonts w:ascii="Arial" w:hAnsi="Arial" w:cs="Arial"/>
        </w:rPr>
        <w:t>Ruoansulatuskanavaan</w:t>
      </w:r>
      <w:r w:rsidR="00AF5C92" w:rsidRPr="00BB20D0">
        <w:rPr>
          <w:rFonts w:ascii="Arial" w:hAnsi="Arial" w:cs="Arial"/>
        </w:rPr>
        <w:t>, m</w:t>
      </w:r>
      <w:r w:rsidR="00AF5C92" w:rsidRPr="00AF5C92">
        <w:rPr>
          <w:rFonts w:ascii="Arial" w:hAnsi="Arial" w:cs="Arial"/>
        </w:rPr>
        <w:t>unuaisvaikutukset</w:t>
      </w:r>
      <w:r w:rsidR="00AF5C92" w:rsidRPr="00BB20D0">
        <w:rPr>
          <w:rFonts w:ascii="Arial" w:hAnsi="Arial" w:cs="Arial"/>
        </w:rPr>
        <w:t>, s</w:t>
      </w:r>
      <w:r w:rsidR="00AF5C92" w:rsidRPr="00AF5C92">
        <w:rPr>
          <w:rFonts w:ascii="Arial" w:hAnsi="Arial" w:cs="Arial"/>
        </w:rPr>
        <w:t>ydämeen ja keuhkoihin</w:t>
      </w:r>
      <w:r w:rsidR="00AF5C92" w:rsidRPr="00BB20D0">
        <w:rPr>
          <w:rFonts w:ascii="Arial" w:hAnsi="Arial" w:cs="Arial"/>
        </w:rPr>
        <w:t xml:space="preserve"> (</w:t>
      </w:r>
      <w:r w:rsidR="00AF5C92" w:rsidRPr="00AF5C92">
        <w:rPr>
          <w:rFonts w:ascii="Arial" w:hAnsi="Arial" w:cs="Arial"/>
        </w:rPr>
        <w:t xml:space="preserve">astmaatikoista n. </w:t>
      </w:r>
      <w:r w:rsidR="00A76378" w:rsidRPr="00AF5C92">
        <w:rPr>
          <w:rFonts w:ascii="Arial" w:hAnsi="Arial" w:cs="Arial"/>
        </w:rPr>
        <w:t>10–20</w:t>
      </w:r>
      <w:r w:rsidR="00AF5C92" w:rsidRPr="00AF5C92">
        <w:rPr>
          <w:rFonts w:ascii="Arial" w:hAnsi="Arial" w:cs="Arial"/>
        </w:rPr>
        <w:t xml:space="preserve"> % keuhkoputkien supistumista</w:t>
      </w:r>
      <w:r w:rsidR="00AF5C92" w:rsidRPr="00BB20D0">
        <w:rPr>
          <w:rFonts w:ascii="Arial" w:hAnsi="Arial" w:cs="Arial"/>
        </w:rPr>
        <w:t xml:space="preserve">), </w:t>
      </w:r>
      <w:r w:rsidR="00BB20D0" w:rsidRPr="00BB20D0">
        <w:rPr>
          <w:rFonts w:ascii="Arial" w:hAnsi="Arial" w:cs="Arial"/>
        </w:rPr>
        <w:t>ve</w:t>
      </w:r>
      <w:r w:rsidR="00AF5C92" w:rsidRPr="00AF5C92">
        <w:rPr>
          <w:rFonts w:ascii="Arial" w:hAnsi="Arial" w:cs="Arial"/>
        </w:rPr>
        <w:t>renvuototaipumuksen lisääntyminen ja vuotoajan pidentyminen</w:t>
      </w:r>
      <w:r w:rsidR="00BB20D0" w:rsidRPr="00BB20D0">
        <w:rPr>
          <w:rFonts w:ascii="Arial" w:hAnsi="Arial" w:cs="Arial"/>
        </w:rPr>
        <w:t xml:space="preserve">, </w:t>
      </w:r>
      <w:r w:rsidR="00BB20D0">
        <w:rPr>
          <w:rFonts w:ascii="Arial" w:hAnsi="Arial" w:cs="Arial"/>
        </w:rPr>
        <w:t>e</w:t>
      </w:r>
      <w:r w:rsidR="00AF5C92" w:rsidRPr="00AF5C92">
        <w:rPr>
          <w:rFonts w:ascii="Arial" w:hAnsi="Arial" w:cs="Arial"/>
        </w:rPr>
        <w:t>i raskauden viimeisen kolmanneksen aikana</w:t>
      </w:r>
    </w:p>
    <w:p w14:paraId="529C10F6" w14:textId="38F7B2AE" w:rsidR="00341731" w:rsidRPr="00A76378" w:rsidRDefault="00AF5C92" w:rsidP="00A76378">
      <w:pPr>
        <w:numPr>
          <w:ilvl w:val="1"/>
          <w:numId w:val="3"/>
        </w:numPr>
        <w:rPr>
          <w:rFonts w:ascii="Arial" w:hAnsi="Arial" w:cs="Arial"/>
        </w:rPr>
      </w:pPr>
      <w:r w:rsidRPr="00AF5C92">
        <w:rPr>
          <w:rFonts w:ascii="Arial" w:hAnsi="Arial" w:cs="Arial"/>
        </w:rPr>
        <w:t>Yhteisvaikutuks</w:t>
      </w:r>
      <w:r w:rsidR="00BB20D0" w:rsidRPr="00074AB2">
        <w:rPr>
          <w:rFonts w:ascii="Arial" w:hAnsi="Arial" w:cs="Arial"/>
        </w:rPr>
        <w:t xml:space="preserve">et: </w:t>
      </w:r>
      <w:r w:rsidRPr="00AF5C92">
        <w:rPr>
          <w:rFonts w:ascii="Arial" w:hAnsi="Arial" w:cs="Arial"/>
        </w:rPr>
        <w:t>Vähentävät metotreksaatin ja litiumin poistumista munuaisten kautta</w:t>
      </w:r>
      <w:r w:rsidR="00BB20D0" w:rsidRPr="00074AB2">
        <w:rPr>
          <w:rFonts w:ascii="Arial" w:hAnsi="Arial" w:cs="Arial"/>
        </w:rPr>
        <w:t>, s</w:t>
      </w:r>
      <w:r w:rsidRPr="00AF5C92">
        <w:rPr>
          <w:rFonts w:ascii="Arial" w:hAnsi="Arial" w:cs="Arial"/>
        </w:rPr>
        <w:t>uurentavat verenvuodon riskiä varfariinin ja hepariinin kanssa</w:t>
      </w:r>
      <w:r w:rsidR="00BB20D0" w:rsidRPr="00074AB2">
        <w:rPr>
          <w:rFonts w:ascii="Arial" w:hAnsi="Arial" w:cs="Arial"/>
        </w:rPr>
        <w:t>, v</w:t>
      </w:r>
      <w:r w:rsidRPr="00AF5C92">
        <w:rPr>
          <w:rFonts w:ascii="Arial" w:hAnsi="Arial" w:cs="Arial"/>
        </w:rPr>
        <w:t>erenvuodon riski suurenee myös SSRI –lääkkeiden kanssa</w:t>
      </w:r>
      <w:r w:rsidR="00074AB2">
        <w:rPr>
          <w:rFonts w:ascii="Arial" w:hAnsi="Arial" w:cs="Arial"/>
        </w:rPr>
        <w:t>, v</w:t>
      </w:r>
      <w:r w:rsidRPr="00AF5C92">
        <w:rPr>
          <w:rFonts w:ascii="Arial" w:hAnsi="Arial" w:cs="Arial"/>
        </w:rPr>
        <w:t>oivat nostaa verenpainetta ja heikentää verenpainelääkkeiden tehoa</w:t>
      </w:r>
      <w:r w:rsidR="00074AB2">
        <w:rPr>
          <w:rFonts w:ascii="Arial" w:hAnsi="Arial" w:cs="Arial"/>
        </w:rPr>
        <w:t>, g</w:t>
      </w:r>
      <w:r w:rsidRPr="00AF5C92">
        <w:rPr>
          <w:rFonts w:ascii="Arial" w:hAnsi="Arial" w:cs="Arial"/>
        </w:rPr>
        <w:t>lukokortikoidit yhdessä tulehduskipulääkkeiden kanssa lisäävät riskiä mahaan kohdistuviin vaurioihin</w:t>
      </w:r>
      <w:r w:rsidR="00F90F34">
        <w:rPr>
          <w:rFonts w:ascii="Arial" w:hAnsi="Arial" w:cs="Arial"/>
        </w:rPr>
        <w:t>, alkoholin käyttö lisää ulkusriskiä</w:t>
      </w:r>
    </w:p>
    <w:p w14:paraId="4B814A72" w14:textId="77777777" w:rsidR="00A41B88" w:rsidRPr="00A41B88" w:rsidRDefault="00A41B88" w:rsidP="00A41B88">
      <w:pPr>
        <w:numPr>
          <w:ilvl w:val="1"/>
          <w:numId w:val="3"/>
        </w:numPr>
        <w:rPr>
          <w:rFonts w:ascii="Arial" w:hAnsi="Arial" w:cs="Arial"/>
        </w:rPr>
      </w:pPr>
      <w:r w:rsidRPr="00A41B88">
        <w:rPr>
          <w:rFonts w:ascii="Arial" w:hAnsi="Arial" w:cs="Arial"/>
        </w:rPr>
        <w:lastRenderedPageBreak/>
        <w:t>Kenelle COX-2-selektiiviset tulehduskipulääkkeet eivät sovi? Iskeeminen sydänsairaus, aivoverisuonten sairaus tai ääreisvaltimosairaus</w:t>
      </w:r>
    </w:p>
    <w:p w14:paraId="43877033" w14:textId="77777777" w:rsidR="00493D37" w:rsidRDefault="00493D37" w:rsidP="00A41B88">
      <w:pPr>
        <w:rPr>
          <w:rFonts w:ascii="Arial" w:hAnsi="Arial" w:cs="Arial"/>
        </w:rPr>
      </w:pPr>
    </w:p>
    <w:p w14:paraId="3A11C2CB" w14:textId="0192690A" w:rsidR="00A41B88" w:rsidRPr="00A41B88" w:rsidRDefault="00493D37" w:rsidP="00FB5B9D">
      <w:pPr>
        <w:jc w:val="both"/>
        <w:rPr>
          <w:rFonts w:ascii="Arial" w:hAnsi="Arial" w:cs="Arial"/>
        </w:rPr>
      </w:pPr>
      <w:r>
        <w:rPr>
          <w:rFonts w:ascii="Arial" w:hAnsi="Arial" w:cs="Arial"/>
        </w:rPr>
        <w:t>Keskustelussa voidaan ottaa esille myös esim. kaatumisriskiä lisäävät lääkkeet</w:t>
      </w:r>
      <w:r w:rsidR="00E97C9D">
        <w:rPr>
          <w:rFonts w:ascii="Arial" w:hAnsi="Arial" w:cs="Arial"/>
        </w:rPr>
        <w:t xml:space="preserve"> ja </w:t>
      </w:r>
      <w:r w:rsidR="009436CE">
        <w:rPr>
          <w:rFonts w:ascii="Arial" w:hAnsi="Arial" w:cs="Arial"/>
        </w:rPr>
        <w:t>ravinto ja lääkkeet</w:t>
      </w:r>
    </w:p>
    <w:p w14:paraId="566AB53E" w14:textId="77777777" w:rsidR="00A41B88" w:rsidRPr="00A41B88" w:rsidRDefault="00A41B88" w:rsidP="00A41B88">
      <w:pPr>
        <w:rPr>
          <w:rFonts w:ascii="Arial" w:hAnsi="Arial" w:cs="Arial"/>
        </w:rPr>
      </w:pPr>
      <w:r w:rsidRPr="00A41B88">
        <w:rPr>
          <w:rFonts w:ascii="Arial" w:hAnsi="Arial" w:cs="Arial"/>
        </w:rPr>
        <w:t xml:space="preserve">Ikääntyneiden kaatumisriskiä lisäävät lääkkeet: </w:t>
      </w:r>
      <w:hyperlink r:id="rId15" w:history="1">
        <w:r w:rsidRPr="00A41B88">
          <w:rPr>
            <w:rStyle w:val="Hyperlinkki"/>
            <w:rFonts w:ascii="Arial" w:hAnsi="Arial" w:cs="Arial"/>
          </w:rPr>
          <w:t>https://www.ksshp.fi/tules-kartta/Kaatumisvaaraa_laakkeet_KSSHP.pdf</w:t>
        </w:r>
      </w:hyperlink>
      <w:r w:rsidRPr="00A41B88">
        <w:rPr>
          <w:rFonts w:ascii="Arial" w:hAnsi="Arial" w:cs="Arial"/>
        </w:rPr>
        <w:t xml:space="preserve"> </w:t>
      </w:r>
    </w:p>
    <w:p w14:paraId="018DF383" w14:textId="483EE683" w:rsidR="00E9407F" w:rsidRPr="00093653" w:rsidRDefault="00A41B88" w:rsidP="00A41B88">
      <w:pPr>
        <w:rPr>
          <w:rFonts w:ascii="Arial" w:hAnsi="Arial" w:cs="Arial"/>
        </w:rPr>
      </w:pPr>
      <w:r w:rsidRPr="00A41B88">
        <w:rPr>
          <w:rFonts w:ascii="Arial" w:hAnsi="Arial" w:cs="Arial"/>
        </w:rPr>
        <w:t>Terveysportti - Sairaanhoitajan käsikirja –</w:t>
      </w:r>
      <w:r w:rsidR="00493D37" w:rsidRPr="00493D37">
        <w:rPr>
          <w:rFonts w:ascii="Arial" w:hAnsi="Arial" w:cs="Arial"/>
        </w:rPr>
        <w:t xml:space="preserve"> Lääkehoito – Ravinto ja lääkeaineet</w:t>
      </w:r>
    </w:p>
    <w:p w14:paraId="761DD8DD" w14:textId="77777777" w:rsidR="00093653" w:rsidRPr="005D180A" w:rsidRDefault="00093653" w:rsidP="00C97668">
      <w:pPr>
        <w:ind w:left="1304"/>
        <w:rPr>
          <w:rFonts w:ascii="Arial" w:hAnsi="Arial" w:cs="Arial"/>
        </w:rPr>
      </w:pPr>
    </w:p>
    <w:p w14:paraId="569756C0" w14:textId="77777777" w:rsidR="00C97668" w:rsidRPr="005D180A" w:rsidRDefault="00C97668" w:rsidP="00C97668">
      <w:pPr>
        <w:rPr>
          <w:rFonts w:ascii="Arial" w:hAnsi="Arial" w:cs="Arial"/>
        </w:rPr>
      </w:pPr>
    </w:p>
    <w:p w14:paraId="0E11A86D" w14:textId="77777777" w:rsidR="00C83E33" w:rsidRDefault="00C83E33"/>
    <w:sectPr w:rsidR="00C83E33">
      <w:headerReference w:type="even" r:id="rId16"/>
      <w:headerReference w:type="default" r:id="rId17"/>
      <w:footerReference w:type="even" r:id="rId18"/>
      <w:footerReference w:type="default" r:id="rId19"/>
      <w:headerReference w:type="first" r:id="rId20"/>
      <w:footerReference w:type="first" r:id="rId2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74E4A" w14:textId="77777777" w:rsidR="006F5671" w:rsidRDefault="006F5671">
      <w:pPr>
        <w:spacing w:after="0" w:line="240" w:lineRule="auto"/>
      </w:pPr>
      <w:r>
        <w:separator/>
      </w:r>
    </w:p>
  </w:endnote>
  <w:endnote w:type="continuationSeparator" w:id="0">
    <w:p w14:paraId="3DCFED8E" w14:textId="77777777" w:rsidR="006F5671" w:rsidRDefault="006F5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C7D0" w14:textId="77777777" w:rsidR="0052658B" w:rsidRDefault="0052658B">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9AFE" w14:textId="44DAA13C" w:rsidR="00AC5BA9" w:rsidRDefault="00C97668">
    <w:pPr>
      <w:pStyle w:val="Alatunniste"/>
    </w:pPr>
    <w:r>
      <w:rPr>
        <w:noProof/>
      </w:rPr>
      <mc:AlternateContent>
        <mc:Choice Requires="wps">
          <w:drawing>
            <wp:inline distT="0" distB="0" distL="0" distR="0" wp14:anchorId="579BEB98" wp14:editId="13AA0B4D">
              <wp:extent cx="306705" cy="306705"/>
              <wp:effectExtent l="0" t="0" r="0" b="0"/>
              <wp:docPr id="1" name="Suorakulmi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AD5718" id="Suorakulmio 1"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sidR="00AC4E12">
      <w:rPr>
        <w:noProof/>
      </w:rPr>
      <w:drawing>
        <wp:inline distT="0" distB="0" distL="0" distR="0" wp14:anchorId="1268602E" wp14:editId="007F27BC">
          <wp:extent cx="6120130" cy="636905"/>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1">
                    <a:extLst>
                      <a:ext uri="{28A0092B-C50C-407E-A947-70E740481C1C}">
                        <a14:useLocalDpi xmlns:a14="http://schemas.microsoft.com/office/drawing/2010/main" val="0"/>
                      </a:ext>
                    </a:extLst>
                  </a:blip>
                  <a:stretch>
                    <a:fillRect/>
                  </a:stretch>
                </pic:blipFill>
                <pic:spPr>
                  <a:xfrm>
                    <a:off x="0" y="0"/>
                    <a:ext cx="6120130" cy="63690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CB86" w14:textId="77777777" w:rsidR="0052658B" w:rsidRDefault="0052658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206D" w14:textId="77777777" w:rsidR="006F5671" w:rsidRDefault="006F5671">
      <w:pPr>
        <w:spacing w:after="0" w:line="240" w:lineRule="auto"/>
      </w:pPr>
      <w:r>
        <w:separator/>
      </w:r>
    </w:p>
  </w:footnote>
  <w:footnote w:type="continuationSeparator" w:id="0">
    <w:p w14:paraId="4EDBE769" w14:textId="77777777" w:rsidR="006F5671" w:rsidRDefault="006F5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60C5" w14:textId="77777777" w:rsidR="0052658B" w:rsidRDefault="0052658B">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17A18" w14:textId="77777777" w:rsidR="00AC5BA9" w:rsidRDefault="00C97668" w:rsidP="000C39CD">
    <w:pPr>
      <w:pStyle w:val="Yltunniste"/>
    </w:pPr>
    <w:r>
      <w:rPr>
        <w:noProof/>
      </w:rPr>
      <w:drawing>
        <wp:inline distT="0" distB="0" distL="0" distR="0" wp14:anchorId="57D8EED6" wp14:editId="384F5C7D">
          <wp:extent cx="1770694" cy="792086"/>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pic:cNvPicPr/>
                </pic:nvPicPr>
                <pic:blipFill>
                  <a:blip r:embed="rId1">
                    <a:extLst>
                      <a:ext uri="{28A0092B-C50C-407E-A947-70E740481C1C}">
                        <a14:useLocalDpi xmlns:a14="http://schemas.microsoft.com/office/drawing/2010/main" val="0"/>
                      </a:ext>
                    </a:extLst>
                  </a:blip>
                  <a:stretch>
                    <a:fillRect/>
                  </a:stretch>
                </pic:blipFill>
                <pic:spPr>
                  <a:xfrm>
                    <a:off x="0" y="0"/>
                    <a:ext cx="1790256" cy="8008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9A9B" w14:textId="77777777" w:rsidR="0052658B" w:rsidRDefault="0052658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A04"/>
    <w:multiLevelType w:val="hybridMultilevel"/>
    <w:tmpl w:val="84AE82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C05553"/>
    <w:multiLevelType w:val="hybridMultilevel"/>
    <w:tmpl w:val="17E4E100"/>
    <w:lvl w:ilvl="0" w:tplc="6390E6A2">
      <w:start w:val="1"/>
      <w:numFmt w:val="bullet"/>
      <w:lvlText w:val="•"/>
      <w:lvlJc w:val="left"/>
      <w:pPr>
        <w:tabs>
          <w:tab w:val="num" w:pos="720"/>
        </w:tabs>
        <w:ind w:left="720" w:hanging="360"/>
      </w:pPr>
      <w:rPr>
        <w:rFonts w:ascii="Arial" w:hAnsi="Arial" w:hint="default"/>
      </w:rPr>
    </w:lvl>
    <w:lvl w:ilvl="1" w:tplc="53AE8A04" w:tentative="1">
      <w:start w:val="1"/>
      <w:numFmt w:val="bullet"/>
      <w:lvlText w:val="•"/>
      <w:lvlJc w:val="left"/>
      <w:pPr>
        <w:tabs>
          <w:tab w:val="num" w:pos="1440"/>
        </w:tabs>
        <w:ind w:left="1440" w:hanging="360"/>
      </w:pPr>
      <w:rPr>
        <w:rFonts w:ascii="Arial" w:hAnsi="Arial" w:hint="default"/>
      </w:rPr>
    </w:lvl>
    <w:lvl w:ilvl="2" w:tplc="5AA28CE2" w:tentative="1">
      <w:start w:val="1"/>
      <w:numFmt w:val="bullet"/>
      <w:lvlText w:val="•"/>
      <w:lvlJc w:val="left"/>
      <w:pPr>
        <w:tabs>
          <w:tab w:val="num" w:pos="2160"/>
        </w:tabs>
        <w:ind w:left="2160" w:hanging="360"/>
      </w:pPr>
      <w:rPr>
        <w:rFonts w:ascii="Arial" w:hAnsi="Arial" w:hint="default"/>
      </w:rPr>
    </w:lvl>
    <w:lvl w:ilvl="3" w:tplc="3BFC9042" w:tentative="1">
      <w:start w:val="1"/>
      <w:numFmt w:val="bullet"/>
      <w:lvlText w:val="•"/>
      <w:lvlJc w:val="left"/>
      <w:pPr>
        <w:tabs>
          <w:tab w:val="num" w:pos="2880"/>
        </w:tabs>
        <w:ind w:left="2880" w:hanging="360"/>
      </w:pPr>
      <w:rPr>
        <w:rFonts w:ascii="Arial" w:hAnsi="Arial" w:hint="default"/>
      </w:rPr>
    </w:lvl>
    <w:lvl w:ilvl="4" w:tplc="D8B65A14" w:tentative="1">
      <w:start w:val="1"/>
      <w:numFmt w:val="bullet"/>
      <w:lvlText w:val="•"/>
      <w:lvlJc w:val="left"/>
      <w:pPr>
        <w:tabs>
          <w:tab w:val="num" w:pos="3600"/>
        </w:tabs>
        <w:ind w:left="3600" w:hanging="360"/>
      </w:pPr>
      <w:rPr>
        <w:rFonts w:ascii="Arial" w:hAnsi="Arial" w:hint="default"/>
      </w:rPr>
    </w:lvl>
    <w:lvl w:ilvl="5" w:tplc="3DCE8258" w:tentative="1">
      <w:start w:val="1"/>
      <w:numFmt w:val="bullet"/>
      <w:lvlText w:val="•"/>
      <w:lvlJc w:val="left"/>
      <w:pPr>
        <w:tabs>
          <w:tab w:val="num" w:pos="4320"/>
        </w:tabs>
        <w:ind w:left="4320" w:hanging="360"/>
      </w:pPr>
      <w:rPr>
        <w:rFonts w:ascii="Arial" w:hAnsi="Arial" w:hint="default"/>
      </w:rPr>
    </w:lvl>
    <w:lvl w:ilvl="6" w:tplc="E604B1E4" w:tentative="1">
      <w:start w:val="1"/>
      <w:numFmt w:val="bullet"/>
      <w:lvlText w:val="•"/>
      <w:lvlJc w:val="left"/>
      <w:pPr>
        <w:tabs>
          <w:tab w:val="num" w:pos="5040"/>
        </w:tabs>
        <w:ind w:left="5040" w:hanging="360"/>
      </w:pPr>
      <w:rPr>
        <w:rFonts w:ascii="Arial" w:hAnsi="Arial" w:hint="default"/>
      </w:rPr>
    </w:lvl>
    <w:lvl w:ilvl="7" w:tplc="F16686FE" w:tentative="1">
      <w:start w:val="1"/>
      <w:numFmt w:val="bullet"/>
      <w:lvlText w:val="•"/>
      <w:lvlJc w:val="left"/>
      <w:pPr>
        <w:tabs>
          <w:tab w:val="num" w:pos="5760"/>
        </w:tabs>
        <w:ind w:left="5760" w:hanging="360"/>
      </w:pPr>
      <w:rPr>
        <w:rFonts w:ascii="Arial" w:hAnsi="Arial" w:hint="default"/>
      </w:rPr>
    </w:lvl>
    <w:lvl w:ilvl="8" w:tplc="268C3B3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070E9D"/>
    <w:multiLevelType w:val="hybridMultilevel"/>
    <w:tmpl w:val="A66AACCE"/>
    <w:lvl w:ilvl="0" w:tplc="040B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4E2651"/>
    <w:multiLevelType w:val="hybridMultilevel"/>
    <w:tmpl w:val="5B5C2F74"/>
    <w:lvl w:ilvl="0" w:tplc="FAC84DBA">
      <w:start w:val="1"/>
      <w:numFmt w:val="bullet"/>
      <w:lvlText w:val="-"/>
      <w:lvlJc w:val="left"/>
      <w:pPr>
        <w:tabs>
          <w:tab w:val="num" w:pos="720"/>
        </w:tabs>
        <w:ind w:left="720" w:hanging="360"/>
      </w:pPr>
      <w:rPr>
        <w:rFonts w:ascii="Times New Roman" w:hAnsi="Times New Roman" w:hint="default"/>
      </w:rPr>
    </w:lvl>
    <w:lvl w:ilvl="1" w:tplc="2D36C6F4" w:tentative="1">
      <w:start w:val="1"/>
      <w:numFmt w:val="bullet"/>
      <w:lvlText w:val="-"/>
      <w:lvlJc w:val="left"/>
      <w:pPr>
        <w:tabs>
          <w:tab w:val="num" w:pos="1440"/>
        </w:tabs>
        <w:ind w:left="1440" w:hanging="360"/>
      </w:pPr>
      <w:rPr>
        <w:rFonts w:ascii="Times New Roman" w:hAnsi="Times New Roman" w:hint="default"/>
      </w:rPr>
    </w:lvl>
    <w:lvl w:ilvl="2" w:tplc="25AA59B2" w:tentative="1">
      <w:start w:val="1"/>
      <w:numFmt w:val="bullet"/>
      <w:lvlText w:val="-"/>
      <w:lvlJc w:val="left"/>
      <w:pPr>
        <w:tabs>
          <w:tab w:val="num" w:pos="2160"/>
        </w:tabs>
        <w:ind w:left="2160" w:hanging="360"/>
      </w:pPr>
      <w:rPr>
        <w:rFonts w:ascii="Times New Roman" w:hAnsi="Times New Roman" w:hint="default"/>
      </w:rPr>
    </w:lvl>
    <w:lvl w:ilvl="3" w:tplc="8828EE36" w:tentative="1">
      <w:start w:val="1"/>
      <w:numFmt w:val="bullet"/>
      <w:lvlText w:val="-"/>
      <w:lvlJc w:val="left"/>
      <w:pPr>
        <w:tabs>
          <w:tab w:val="num" w:pos="2880"/>
        </w:tabs>
        <w:ind w:left="2880" w:hanging="360"/>
      </w:pPr>
      <w:rPr>
        <w:rFonts w:ascii="Times New Roman" w:hAnsi="Times New Roman" w:hint="default"/>
      </w:rPr>
    </w:lvl>
    <w:lvl w:ilvl="4" w:tplc="265E27B8" w:tentative="1">
      <w:start w:val="1"/>
      <w:numFmt w:val="bullet"/>
      <w:lvlText w:val="-"/>
      <w:lvlJc w:val="left"/>
      <w:pPr>
        <w:tabs>
          <w:tab w:val="num" w:pos="3600"/>
        </w:tabs>
        <w:ind w:left="3600" w:hanging="360"/>
      </w:pPr>
      <w:rPr>
        <w:rFonts w:ascii="Times New Roman" w:hAnsi="Times New Roman" w:hint="default"/>
      </w:rPr>
    </w:lvl>
    <w:lvl w:ilvl="5" w:tplc="3A507818" w:tentative="1">
      <w:start w:val="1"/>
      <w:numFmt w:val="bullet"/>
      <w:lvlText w:val="-"/>
      <w:lvlJc w:val="left"/>
      <w:pPr>
        <w:tabs>
          <w:tab w:val="num" w:pos="4320"/>
        </w:tabs>
        <w:ind w:left="4320" w:hanging="360"/>
      </w:pPr>
      <w:rPr>
        <w:rFonts w:ascii="Times New Roman" w:hAnsi="Times New Roman" w:hint="default"/>
      </w:rPr>
    </w:lvl>
    <w:lvl w:ilvl="6" w:tplc="CAB8A5D8" w:tentative="1">
      <w:start w:val="1"/>
      <w:numFmt w:val="bullet"/>
      <w:lvlText w:val="-"/>
      <w:lvlJc w:val="left"/>
      <w:pPr>
        <w:tabs>
          <w:tab w:val="num" w:pos="5040"/>
        </w:tabs>
        <w:ind w:left="5040" w:hanging="360"/>
      </w:pPr>
      <w:rPr>
        <w:rFonts w:ascii="Times New Roman" w:hAnsi="Times New Roman" w:hint="default"/>
      </w:rPr>
    </w:lvl>
    <w:lvl w:ilvl="7" w:tplc="DF660552" w:tentative="1">
      <w:start w:val="1"/>
      <w:numFmt w:val="bullet"/>
      <w:lvlText w:val="-"/>
      <w:lvlJc w:val="left"/>
      <w:pPr>
        <w:tabs>
          <w:tab w:val="num" w:pos="5760"/>
        </w:tabs>
        <w:ind w:left="5760" w:hanging="360"/>
      </w:pPr>
      <w:rPr>
        <w:rFonts w:ascii="Times New Roman" w:hAnsi="Times New Roman" w:hint="default"/>
      </w:rPr>
    </w:lvl>
    <w:lvl w:ilvl="8" w:tplc="7A8CF17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ED1E1F"/>
    <w:multiLevelType w:val="hybridMultilevel"/>
    <w:tmpl w:val="0A6E634A"/>
    <w:lvl w:ilvl="0" w:tplc="38349BE6">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27A65620">
      <w:start w:val="1"/>
      <w:numFmt w:val="bullet"/>
      <w:lvlText w:val=""/>
      <w:lvlJc w:val="left"/>
      <w:pPr>
        <w:ind w:left="2160" w:hanging="360"/>
      </w:pPr>
      <w:rPr>
        <w:rFonts w:ascii="Wingdings" w:hAnsi="Wingdings" w:hint="default"/>
      </w:r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D003EB6"/>
    <w:multiLevelType w:val="hybridMultilevel"/>
    <w:tmpl w:val="20BC189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4E54104"/>
    <w:multiLevelType w:val="hybridMultilevel"/>
    <w:tmpl w:val="014C072C"/>
    <w:lvl w:ilvl="0" w:tplc="68D086A2">
      <w:start w:val="1"/>
      <w:numFmt w:val="bullet"/>
      <w:lvlText w:val="-"/>
      <w:lvlJc w:val="left"/>
      <w:pPr>
        <w:tabs>
          <w:tab w:val="num" w:pos="720"/>
        </w:tabs>
        <w:ind w:left="720" w:hanging="360"/>
      </w:pPr>
      <w:rPr>
        <w:rFonts w:ascii="Times New Roman" w:hAnsi="Times New Roman" w:hint="default"/>
      </w:rPr>
    </w:lvl>
    <w:lvl w:ilvl="1" w:tplc="6F0E01A6" w:tentative="1">
      <w:start w:val="1"/>
      <w:numFmt w:val="bullet"/>
      <w:lvlText w:val="-"/>
      <w:lvlJc w:val="left"/>
      <w:pPr>
        <w:tabs>
          <w:tab w:val="num" w:pos="1440"/>
        </w:tabs>
        <w:ind w:left="1440" w:hanging="360"/>
      </w:pPr>
      <w:rPr>
        <w:rFonts w:ascii="Times New Roman" w:hAnsi="Times New Roman" w:hint="default"/>
      </w:rPr>
    </w:lvl>
    <w:lvl w:ilvl="2" w:tplc="88A49732" w:tentative="1">
      <w:start w:val="1"/>
      <w:numFmt w:val="bullet"/>
      <w:lvlText w:val="-"/>
      <w:lvlJc w:val="left"/>
      <w:pPr>
        <w:tabs>
          <w:tab w:val="num" w:pos="2160"/>
        </w:tabs>
        <w:ind w:left="2160" w:hanging="360"/>
      </w:pPr>
      <w:rPr>
        <w:rFonts w:ascii="Times New Roman" w:hAnsi="Times New Roman" w:hint="default"/>
      </w:rPr>
    </w:lvl>
    <w:lvl w:ilvl="3" w:tplc="F4D2D21C" w:tentative="1">
      <w:start w:val="1"/>
      <w:numFmt w:val="bullet"/>
      <w:lvlText w:val="-"/>
      <w:lvlJc w:val="left"/>
      <w:pPr>
        <w:tabs>
          <w:tab w:val="num" w:pos="2880"/>
        </w:tabs>
        <w:ind w:left="2880" w:hanging="360"/>
      </w:pPr>
      <w:rPr>
        <w:rFonts w:ascii="Times New Roman" w:hAnsi="Times New Roman" w:hint="default"/>
      </w:rPr>
    </w:lvl>
    <w:lvl w:ilvl="4" w:tplc="1DCC80FE" w:tentative="1">
      <w:start w:val="1"/>
      <w:numFmt w:val="bullet"/>
      <w:lvlText w:val="-"/>
      <w:lvlJc w:val="left"/>
      <w:pPr>
        <w:tabs>
          <w:tab w:val="num" w:pos="3600"/>
        </w:tabs>
        <w:ind w:left="3600" w:hanging="360"/>
      </w:pPr>
      <w:rPr>
        <w:rFonts w:ascii="Times New Roman" w:hAnsi="Times New Roman" w:hint="default"/>
      </w:rPr>
    </w:lvl>
    <w:lvl w:ilvl="5" w:tplc="1FB49BFE" w:tentative="1">
      <w:start w:val="1"/>
      <w:numFmt w:val="bullet"/>
      <w:lvlText w:val="-"/>
      <w:lvlJc w:val="left"/>
      <w:pPr>
        <w:tabs>
          <w:tab w:val="num" w:pos="4320"/>
        </w:tabs>
        <w:ind w:left="4320" w:hanging="360"/>
      </w:pPr>
      <w:rPr>
        <w:rFonts w:ascii="Times New Roman" w:hAnsi="Times New Roman" w:hint="default"/>
      </w:rPr>
    </w:lvl>
    <w:lvl w:ilvl="6" w:tplc="DA52211C" w:tentative="1">
      <w:start w:val="1"/>
      <w:numFmt w:val="bullet"/>
      <w:lvlText w:val="-"/>
      <w:lvlJc w:val="left"/>
      <w:pPr>
        <w:tabs>
          <w:tab w:val="num" w:pos="5040"/>
        </w:tabs>
        <w:ind w:left="5040" w:hanging="360"/>
      </w:pPr>
      <w:rPr>
        <w:rFonts w:ascii="Times New Roman" w:hAnsi="Times New Roman" w:hint="default"/>
      </w:rPr>
    </w:lvl>
    <w:lvl w:ilvl="7" w:tplc="74CACF0C" w:tentative="1">
      <w:start w:val="1"/>
      <w:numFmt w:val="bullet"/>
      <w:lvlText w:val="-"/>
      <w:lvlJc w:val="left"/>
      <w:pPr>
        <w:tabs>
          <w:tab w:val="num" w:pos="5760"/>
        </w:tabs>
        <w:ind w:left="5760" w:hanging="360"/>
      </w:pPr>
      <w:rPr>
        <w:rFonts w:ascii="Times New Roman" w:hAnsi="Times New Roman" w:hint="default"/>
      </w:rPr>
    </w:lvl>
    <w:lvl w:ilvl="8" w:tplc="92C28E62" w:tentative="1">
      <w:start w:val="1"/>
      <w:numFmt w:val="bullet"/>
      <w:lvlText w:val="-"/>
      <w:lvlJc w:val="left"/>
      <w:pPr>
        <w:tabs>
          <w:tab w:val="num" w:pos="6480"/>
        </w:tabs>
        <w:ind w:left="6480" w:hanging="360"/>
      </w:pPr>
      <w:rPr>
        <w:rFonts w:ascii="Times New Roman" w:hAnsi="Times New Roman" w:hint="default"/>
      </w:rPr>
    </w:lvl>
  </w:abstractNum>
  <w:num w:numId="1" w16cid:durableId="1069113061">
    <w:abstractNumId w:val="4"/>
  </w:num>
  <w:num w:numId="2" w16cid:durableId="515383346">
    <w:abstractNumId w:val="0"/>
  </w:num>
  <w:num w:numId="3" w16cid:durableId="1563253356">
    <w:abstractNumId w:val="5"/>
  </w:num>
  <w:num w:numId="4" w16cid:durableId="384648286">
    <w:abstractNumId w:val="1"/>
  </w:num>
  <w:num w:numId="5" w16cid:durableId="786311356">
    <w:abstractNumId w:val="6"/>
  </w:num>
  <w:num w:numId="6" w16cid:durableId="1653170737">
    <w:abstractNumId w:val="3"/>
  </w:num>
  <w:num w:numId="7" w16cid:durableId="744299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F53006"/>
    <w:rsid w:val="00042DF7"/>
    <w:rsid w:val="00053E1F"/>
    <w:rsid w:val="00060136"/>
    <w:rsid w:val="000658BD"/>
    <w:rsid w:val="00071887"/>
    <w:rsid w:val="00074AB2"/>
    <w:rsid w:val="000843A3"/>
    <w:rsid w:val="00086224"/>
    <w:rsid w:val="00093653"/>
    <w:rsid w:val="000A195F"/>
    <w:rsid w:val="000D2F5D"/>
    <w:rsid w:val="001509D4"/>
    <w:rsid w:val="00155FE0"/>
    <w:rsid w:val="00157577"/>
    <w:rsid w:val="001C38A2"/>
    <w:rsid w:val="001F6083"/>
    <w:rsid w:val="001F71F8"/>
    <w:rsid w:val="0020661B"/>
    <w:rsid w:val="00251514"/>
    <w:rsid w:val="00254E5A"/>
    <w:rsid w:val="002A76C9"/>
    <w:rsid w:val="00341731"/>
    <w:rsid w:val="003732B3"/>
    <w:rsid w:val="004456D4"/>
    <w:rsid w:val="004500AA"/>
    <w:rsid w:val="004504CB"/>
    <w:rsid w:val="004558BA"/>
    <w:rsid w:val="00456233"/>
    <w:rsid w:val="00465A8A"/>
    <w:rsid w:val="00490B11"/>
    <w:rsid w:val="00493D37"/>
    <w:rsid w:val="004A6CF1"/>
    <w:rsid w:val="004B18AB"/>
    <w:rsid w:val="004B18F3"/>
    <w:rsid w:val="004B55B3"/>
    <w:rsid w:val="004F606F"/>
    <w:rsid w:val="00500056"/>
    <w:rsid w:val="0052658B"/>
    <w:rsid w:val="00534582"/>
    <w:rsid w:val="0056007B"/>
    <w:rsid w:val="005677E6"/>
    <w:rsid w:val="005B3212"/>
    <w:rsid w:val="005B5B4F"/>
    <w:rsid w:val="005D5381"/>
    <w:rsid w:val="005D713F"/>
    <w:rsid w:val="0061273B"/>
    <w:rsid w:val="00635FD5"/>
    <w:rsid w:val="00636B9B"/>
    <w:rsid w:val="0064232D"/>
    <w:rsid w:val="00667F86"/>
    <w:rsid w:val="00694B8F"/>
    <w:rsid w:val="006A0F2F"/>
    <w:rsid w:val="006F476A"/>
    <w:rsid w:val="006F5671"/>
    <w:rsid w:val="007473B3"/>
    <w:rsid w:val="0078228C"/>
    <w:rsid w:val="00793397"/>
    <w:rsid w:val="007B6229"/>
    <w:rsid w:val="007C569F"/>
    <w:rsid w:val="007D716D"/>
    <w:rsid w:val="007E31B8"/>
    <w:rsid w:val="00865B18"/>
    <w:rsid w:val="00910BAA"/>
    <w:rsid w:val="009436CE"/>
    <w:rsid w:val="009468A3"/>
    <w:rsid w:val="00984C4C"/>
    <w:rsid w:val="009D3D4A"/>
    <w:rsid w:val="00A04801"/>
    <w:rsid w:val="00A05D1D"/>
    <w:rsid w:val="00A24EDC"/>
    <w:rsid w:val="00A30916"/>
    <w:rsid w:val="00A30A04"/>
    <w:rsid w:val="00A33B5C"/>
    <w:rsid w:val="00A41B88"/>
    <w:rsid w:val="00A43E9A"/>
    <w:rsid w:val="00A50667"/>
    <w:rsid w:val="00A76378"/>
    <w:rsid w:val="00AA3645"/>
    <w:rsid w:val="00AC4E12"/>
    <w:rsid w:val="00AC7E30"/>
    <w:rsid w:val="00AF5C92"/>
    <w:rsid w:val="00B1641F"/>
    <w:rsid w:val="00B63991"/>
    <w:rsid w:val="00B8346B"/>
    <w:rsid w:val="00BA5D2B"/>
    <w:rsid w:val="00BB20D0"/>
    <w:rsid w:val="00BC3694"/>
    <w:rsid w:val="00BC5B37"/>
    <w:rsid w:val="00BE21B3"/>
    <w:rsid w:val="00C5166C"/>
    <w:rsid w:val="00C818EF"/>
    <w:rsid w:val="00C83E33"/>
    <w:rsid w:val="00C85A38"/>
    <w:rsid w:val="00C97668"/>
    <w:rsid w:val="00D16DE0"/>
    <w:rsid w:val="00D97BE1"/>
    <w:rsid w:val="00DE0112"/>
    <w:rsid w:val="00E02B57"/>
    <w:rsid w:val="00E06422"/>
    <w:rsid w:val="00E170C1"/>
    <w:rsid w:val="00E9407F"/>
    <w:rsid w:val="00E97C9D"/>
    <w:rsid w:val="00EE06D7"/>
    <w:rsid w:val="00EE6402"/>
    <w:rsid w:val="00F231D0"/>
    <w:rsid w:val="00F5044D"/>
    <w:rsid w:val="00F90F34"/>
    <w:rsid w:val="00FB1F21"/>
    <w:rsid w:val="00FB5B9D"/>
    <w:rsid w:val="5DF530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3006"/>
  <w15:chartTrackingRefBased/>
  <w15:docId w15:val="{6C1E7982-7869-4A96-A6F9-D61DC8ED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9766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766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97668"/>
  </w:style>
  <w:style w:type="paragraph" w:styleId="Alatunniste">
    <w:name w:val="footer"/>
    <w:basedOn w:val="Normaali"/>
    <w:link w:val="AlatunnisteChar"/>
    <w:uiPriority w:val="99"/>
    <w:unhideWhenUsed/>
    <w:rsid w:val="00C9766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97668"/>
  </w:style>
  <w:style w:type="character" w:styleId="Hyperlinkki">
    <w:name w:val="Hyperlink"/>
    <w:basedOn w:val="Kappaleenoletusfontti"/>
    <w:uiPriority w:val="99"/>
    <w:unhideWhenUsed/>
    <w:rsid w:val="007C569F"/>
    <w:rPr>
      <w:color w:val="0563C1" w:themeColor="hyperlink"/>
      <w:u w:val="single"/>
    </w:rPr>
  </w:style>
  <w:style w:type="character" w:styleId="Ratkaisematonmaininta">
    <w:name w:val="Unresolved Mention"/>
    <w:basedOn w:val="Kappaleenoletusfontti"/>
    <w:uiPriority w:val="99"/>
    <w:semiHidden/>
    <w:unhideWhenUsed/>
    <w:rsid w:val="007C569F"/>
    <w:rPr>
      <w:color w:val="605E5C"/>
      <w:shd w:val="clear" w:color="auto" w:fill="E1DFDD"/>
    </w:rPr>
  </w:style>
  <w:style w:type="paragraph" w:styleId="Luettelokappale">
    <w:name w:val="List Paragraph"/>
    <w:basedOn w:val="Normaali"/>
    <w:uiPriority w:val="34"/>
    <w:qFormat/>
    <w:rsid w:val="00636B9B"/>
    <w:pPr>
      <w:ind w:left="720"/>
      <w:contextualSpacing/>
    </w:pPr>
  </w:style>
  <w:style w:type="character" w:styleId="AvattuHyperlinkki">
    <w:name w:val="FollowedHyperlink"/>
    <w:basedOn w:val="Kappaleenoletusfontti"/>
    <w:uiPriority w:val="99"/>
    <w:semiHidden/>
    <w:unhideWhenUsed/>
    <w:rsid w:val="000A19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58395">
      <w:bodyDiv w:val="1"/>
      <w:marLeft w:val="0"/>
      <w:marRight w:val="0"/>
      <w:marTop w:val="0"/>
      <w:marBottom w:val="0"/>
      <w:divBdr>
        <w:top w:val="none" w:sz="0" w:space="0" w:color="auto"/>
        <w:left w:val="none" w:sz="0" w:space="0" w:color="auto"/>
        <w:bottom w:val="none" w:sz="0" w:space="0" w:color="auto"/>
        <w:right w:val="none" w:sz="0" w:space="0" w:color="auto"/>
      </w:divBdr>
      <w:divsChild>
        <w:div w:id="180973032">
          <w:marLeft w:val="274"/>
          <w:marRight w:val="0"/>
          <w:marTop w:val="0"/>
          <w:marBottom w:val="0"/>
          <w:divBdr>
            <w:top w:val="none" w:sz="0" w:space="0" w:color="auto"/>
            <w:left w:val="none" w:sz="0" w:space="0" w:color="auto"/>
            <w:bottom w:val="none" w:sz="0" w:space="0" w:color="auto"/>
            <w:right w:val="none" w:sz="0" w:space="0" w:color="auto"/>
          </w:divBdr>
        </w:div>
        <w:div w:id="2094740445">
          <w:marLeft w:val="274"/>
          <w:marRight w:val="0"/>
          <w:marTop w:val="0"/>
          <w:marBottom w:val="0"/>
          <w:divBdr>
            <w:top w:val="none" w:sz="0" w:space="0" w:color="auto"/>
            <w:left w:val="none" w:sz="0" w:space="0" w:color="auto"/>
            <w:bottom w:val="none" w:sz="0" w:space="0" w:color="auto"/>
            <w:right w:val="none" w:sz="0" w:space="0" w:color="auto"/>
          </w:divBdr>
        </w:div>
        <w:div w:id="174073095">
          <w:marLeft w:val="274"/>
          <w:marRight w:val="0"/>
          <w:marTop w:val="0"/>
          <w:marBottom w:val="0"/>
          <w:divBdr>
            <w:top w:val="none" w:sz="0" w:space="0" w:color="auto"/>
            <w:left w:val="none" w:sz="0" w:space="0" w:color="auto"/>
            <w:bottom w:val="none" w:sz="0" w:space="0" w:color="auto"/>
            <w:right w:val="none" w:sz="0" w:space="0" w:color="auto"/>
          </w:divBdr>
        </w:div>
        <w:div w:id="1711607335">
          <w:marLeft w:val="274"/>
          <w:marRight w:val="0"/>
          <w:marTop w:val="0"/>
          <w:marBottom w:val="0"/>
          <w:divBdr>
            <w:top w:val="none" w:sz="0" w:space="0" w:color="auto"/>
            <w:left w:val="none" w:sz="0" w:space="0" w:color="auto"/>
            <w:bottom w:val="none" w:sz="0" w:space="0" w:color="auto"/>
            <w:right w:val="none" w:sz="0" w:space="0" w:color="auto"/>
          </w:divBdr>
        </w:div>
        <w:div w:id="1386180073">
          <w:marLeft w:val="274"/>
          <w:marRight w:val="0"/>
          <w:marTop w:val="0"/>
          <w:marBottom w:val="0"/>
          <w:divBdr>
            <w:top w:val="none" w:sz="0" w:space="0" w:color="auto"/>
            <w:left w:val="none" w:sz="0" w:space="0" w:color="auto"/>
            <w:bottom w:val="none" w:sz="0" w:space="0" w:color="auto"/>
            <w:right w:val="none" w:sz="0" w:space="0" w:color="auto"/>
          </w:divBdr>
        </w:div>
        <w:div w:id="210922033">
          <w:marLeft w:val="274"/>
          <w:marRight w:val="0"/>
          <w:marTop w:val="0"/>
          <w:marBottom w:val="0"/>
          <w:divBdr>
            <w:top w:val="none" w:sz="0" w:space="0" w:color="auto"/>
            <w:left w:val="none" w:sz="0" w:space="0" w:color="auto"/>
            <w:bottom w:val="none" w:sz="0" w:space="0" w:color="auto"/>
            <w:right w:val="none" w:sz="0" w:space="0" w:color="auto"/>
          </w:divBdr>
        </w:div>
        <w:div w:id="376930021">
          <w:marLeft w:val="274"/>
          <w:marRight w:val="0"/>
          <w:marTop w:val="0"/>
          <w:marBottom w:val="0"/>
          <w:divBdr>
            <w:top w:val="none" w:sz="0" w:space="0" w:color="auto"/>
            <w:left w:val="none" w:sz="0" w:space="0" w:color="auto"/>
            <w:bottom w:val="none" w:sz="0" w:space="0" w:color="auto"/>
            <w:right w:val="none" w:sz="0" w:space="0" w:color="auto"/>
          </w:divBdr>
        </w:div>
        <w:div w:id="1492791424">
          <w:marLeft w:val="274"/>
          <w:marRight w:val="0"/>
          <w:marTop w:val="0"/>
          <w:marBottom w:val="0"/>
          <w:divBdr>
            <w:top w:val="none" w:sz="0" w:space="0" w:color="auto"/>
            <w:left w:val="none" w:sz="0" w:space="0" w:color="auto"/>
            <w:bottom w:val="none" w:sz="0" w:space="0" w:color="auto"/>
            <w:right w:val="none" w:sz="0" w:space="0" w:color="auto"/>
          </w:divBdr>
        </w:div>
        <w:div w:id="735083749">
          <w:marLeft w:val="274"/>
          <w:marRight w:val="0"/>
          <w:marTop w:val="0"/>
          <w:marBottom w:val="0"/>
          <w:divBdr>
            <w:top w:val="none" w:sz="0" w:space="0" w:color="auto"/>
            <w:left w:val="none" w:sz="0" w:space="0" w:color="auto"/>
            <w:bottom w:val="none" w:sz="0" w:space="0" w:color="auto"/>
            <w:right w:val="none" w:sz="0" w:space="0" w:color="auto"/>
          </w:divBdr>
        </w:div>
        <w:div w:id="1390036038">
          <w:marLeft w:val="274"/>
          <w:marRight w:val="0"/>
          <w:marTop w:val="0"/>
          <w:marBottom w:val="0"/>
          <w:divBdr>
            <w:top w:val="none" w:sz="0" w:space="0" w:color="auto"/>
            <w:left w:val="none" w:sz="0" w:space="0" w:color="auto"/>
            <w:bottom w:val="none" w:sz="0" w:space="0" w:color="auto"/>
            <w:right w:val="none" w:sz="0" w:space="0" w:color="auto"/>
          </w:divBdr>
        </w:div>
        <w:div w:id="2007976888">
          <w:marLeft w:val="274"/>
          <w:marRight w:val="0"/>
          <w:marTop w:val="0"/>
          <w:marBottom w:val="0"/>
          <w:divBdr>
            <w:top w:val="none" w:sz="0" w:space="0" w:color="auto"/>
            <w:left w:val="none" w:sz="0" w:space="0" w:color="auto"/>
            <w:bottom w:val="none" w:sz="0" w:space="0" w:color="auto"/>
            <w:right w:val="none" w:sz="0" w:space="0" w:color="auto"/>
          </w:divBdr>
        </w:div>
        <w:div w:id="1968773812">
          <w:marLeft w:val="274"/>
          <w:marRight w:val="0"/>
          <w:marTop w:val="0"/>
          <w:marBottom w:val="0"/>
          <w:divBdr>
            <w:top w:val="none" w:sz="0" w:space="0" w:color="auto"/>
            <w:left w:val="none" w:sz="0" w:space="0" w:color="auto"/>
            <w:bottom w:val="none" w:sz="0" w:space="0" w:color="auto"/>
            <w:right w:val="none" w:sz="0" w:space="0" w:color="auto"/>
          </w:divBdr>
        </w:div>
        <w:div w:id="1746300026">
          <w:marLeft w:val="274"/>
          <w:marRight w:val="0"/>
          <w:marTop w:val="0"/>
          <w:marBottom w:val="0"/>
          <w:divBdr>
            <w:top w:val="none" w:sz="0" w:space="0" w:color="auto"/>
            <w:left w:val="none" w:sz="0" w:space="0" w:color="auto"/>
            <w:bottom w:val="none" w:sz="0" w:space="0" w:color="auto"/>
            <w:right w:val="none" w:sz="0" w:space="0" w:color="auto"/>
          </w:divBdr>
        </w:div>
      </w:divsChild>
    </w:div>
    <w:div w:id="1193805601">
      <w:bodyDiv w:val="1"/>
      <w:marLeft w:val="0"/>
      <w:marRight w:val="0"/>
      <w:marTop w:val="0"/>
      <w:marBottom w:val="0"/>
      <w:divBdr>
        <w:top w:val="none" w:sz="0" w:space="0" w:color="auto"/>
        <w:left w:val="none" w:sz="0" w:space="0" w:color="auto"/>
        <w:bottom w:val="none" w:sz="0" w:space="0" w:color="auto"/>
        <w:right w:val="none" w:sz="0" w:space="0" w:color="auto"/>
      </w:divBdr>
      <w:divsChild>
        <w:div w:id="1443380036">
          <w:marLeft w:val="360"/>
          <w:marRight w:val="0"/>
          <w:marTop w:val="200"/>
          <w:marBottom w:val="0"/>
          <w:divBdr>
            <w:top w:val="none" w:sz="0" w:space="0" w:color="auto"/>
            <w:left w:val="none" w:sz="0" w:space="0" w:color="auto"/>
            <w:bottom w:val="none" w:sz="0" w:space="0" w:color="auto"/>
            <w:right w:val="none" w:sz="0" w:space="0" w:color="auto"/>
          </w:divBdr>
        </w:div>
      </w:divsChild>
    </w:div>
    <w:div w:id="206255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fimea.fi/documents/160140/12592610/L%C3%A4%C3%A4kekortti_kansallinen+riskil%C3%A4%C3%A4keluokitus.pdf/f272ff0c-22d5-2689-5df5-e49b9d40284d?t=168233791785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matterport.com/show/?m=za7dxfU9fxD" TargetMode="External"/><Relationship Id="rId5" Type="http://schemas.openxmlformats.org/officeDocument/2006/relationships/styles" Target="styles.xml"/><Relationship Id="rId15" Type="http://schemas.openxmlformats.org/officeDocument/2006/relationships/hyperlink" Target="https://www.ksshp.fi/tules-kartta/Kaatumisvaaraa_laakkeet_KSSHP.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8D663100A04448AF352DB4172A7627" ma:contentTypeVersion="17" ma:contentTypeDescription="Create a new document." ma:contentTypeScope="" ma:versionID="0e7676550c79db5637e3a4c4b1cbe3d1">
  <xsd:schema xmlns:xsd="http://www.w3.org/2001/XMLSchema" xmlns:xs="http://www.w3.org/2001/XMLSchema" xmlns:p="http://schemas.microsoft.com/office/2006/metadata/properties" xmlns:ns2="7d5b0a9f-d733-47a7-bdbd-b6a714fcf0fa" xmlns:ns3="6dcfd854-1b01-43a0-9b00-594aae01177f" targetNamespace="http://schemas.microsoft.com/office/2006/metadata/properties" ma:root="true" ma:fieldsID="c6370bcdd26ff44ac809ff9720ef95c6" ns2:_="" ns3:_="">
    <xsd:import namespace="7d5b0a9f-d733-47a7-bdbd-b6a714fcf0fa"/>
    <xsd:import namespace="6dcfd854-1b01-43a0-9b00-594aae0117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b0a9f-d733-47a7-bdbd-b6a714fcf0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40f101-7d04-46f0-beee-8e35b8c16e4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fd854-1b01-43a0-9b00-594aae01177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0dc42f8-f9d9-49d8-91ab-75552fb2a449}" ma:internalName="TaxCatchAll" ma:showField="CatchAllData" ma:web="6dcfd854-1b01-43a0-9b00-594aae0117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5b0a9f-d733-47a7-bdbd-b6a714fcf0fa">
      <Terms xmlns="http://schemas.microsoft.com/office/infopath/2007/PartnerControls"/>
    </lcf76f155ced4ddcb4097134ff3c332f>
    <TaxCatchAll xmlns="6dcfd854-1b01-43a0-9b00-594aae01177f" xsi:nil="true"/>
  </documentManagement>
</p:properties>
</file>

<file path=customXml/itemProps1.xml><?xml version="1.0" encoding="utf-8"?>
<ds:datastoreItem xmlns:ds="http://schemas.openxmlformats.org/officeDocument/2006/customXml" ds:itemID="{64520EDC-D0DB-442B-8DCF-8B547431B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b0a9f-d733-47a7-bdbd-b6a714fcf0fa"/>
    <ds:schemaRef ds:uri="6dcfd854-1b01-43a0-9b00-594aae0117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584AE-6926-40B2-BD16-49F17725BFB7}">
  <ds:schemaRefs>
    <ds:schemaRef ds:uri="http://schemas.microsoft.com/sharepoint/v3/contenttype/forms"/>
  </ds:schemaRefs>
</ds:datastoreItem>
</file>

<file path=customXml/itemProps3.xml><?xml version="1.0" encoding="utf-8"?>
<ds:datastoreItem xmlns:ds="http://schemas.openxmlformats.org/officeDocument/2006/customXml" ds:itemID="{27B64849-E59D-4FA6-8716-2BF79935F00C}">
  <ds:schemaRefs>
    <ds:schemaRef ds:uri="http://schemas.microsoft.com/office/2006/metadata/properties"/>
    <ds:schemaRef ds:uri="http://schemas.microsoft.com/office/infopath/2007/PartnerControls"/>
    <ds:schemaRef ds:uri="7d5b0a9f-d733-47a7-bdbd-b6a714fcf0fa"/>
    <ds:schemaRef ds:uri="6dcfd854-1b01-43a0-9b00-594aae01177f"/>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1013</Words>
  <Characters>8212</Characters>
  <Application>Microsoft Office Word</Application>
  <DocSecurity>0</DocSecurity>
  <Lines>68</Lines>
  <Paragraphs>18</Paragraphs>
  <ScaleCrop>false</ScaleCrop>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Romppanen Taina</dc:creator>
  <cp:keywords/>
  <dc:description/>
  <cp:lastModifiedBy>Romppanen Taina</cp:lastModifiedBy>
  <cp:revision>22</cp:revision>
  <dcterms:created xsi:type="dcterms:W3CDTF">2023-06-01T09:10:00Z</dcterms:created>
  <dcterms:modified xsi:type="dcterms:W3CDTF">2023-06-06T16:04:00Z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0x010100588D663100A04448AF352DB4172A7627</vt:lpwstr>
  </property>
</Properties>
</file>