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D4CA" w14:textId="2372D595" w:rsidR="00C616CB" w:rsidRDefault="00C616CB">
      <w:pPr>
        <w:rPr>
          <w:sz w:val="24"/>
          <w:szCs w:val="24"/>
        </w:rPr>
      </w:pPr>
      <w:r w:rsidRPr="00C616CB">
        <w:rPr>
          <w:sz w:val="24"/>
          <w:szCs w:val="24"/>
        </w:rPr>
        <w:t>LIVING LAB</w:t>
      </w:r>
      <w:r>
        <w:rPr>
          <w:sz w:val="24"/>
          <w:szCs w:val="24"/>
        </w:rPr>
        <w:t xml:space="preserve"> – ELÄVÄN ELÄMÄN LABORATORIO MUOTOILUN TUTKIMUKSESSA</w:t>
      </w:r>
    </w:p>
    <w:p w14:paraId="0778860E" w14:textId="77777777" w:rsidR="00C616CB" w:rsidRPr="00C616CB" w:rsidRDefault="00C616CB">
      <w:pPr>
        <w:rPr>
          <w:sz w:val="24"/>
          <w:szCs w:val="24"/>
        </w:rPr>
      </w:pPr>
    </w:p>
    <w:p w14:paraId="6DC8CC86" w14:textId="77777777" w:rsidR="00C616CB" w:rsidRPr="00C616CB" w:rsidRDefault="00C616CB" w:rsidP="00C616CB">
      <w:pPr>
        <w:rPr>
          <w:sz w:val="24"/>
          <w:szCs w:val="24"/>
        </w:rPr>
      </w:pPr>
      <w:r w:rsidRPr="00C616CB">
        <w:rPr>
          <w:sz w:val="24"/>
          <w:szCs w:val="24"/>
        </w:rPr>
        <w:t>Leena Muotio</w:t>
      </w:r>
      <w:r w:rsidRPr="00C616CB">
        <w:rPr>
          <w:sz w:val="24"/>
          <w:szCs w:val="24"/>
        </w:rPr>
        <w:br/>
        <w:t>FT, yliopettaja</w:t>
      </w:r>
      <w:r w:rsidRPr="00C616CB">
        <w:rPr>
          <w:sz w:val="24"/>
          <w:szCs w:val="24"/>
        </w:rPr>
        <w:br/>
        <w:t>Kaakkois-Suomen ammattikorkeakoulu – Xamk</w:t>
      </w:r>
    </w:p>
    <w:p w14:paraId="4B5B2AAA" w14:textId="02D49E23" w:rsidR="00C616CB" w:rsidRDefault="00C616CB" w:rsidP="00C616CB">
      <w:pPr>
        <w:rPr>
          <w:sz w:val="24"/>
          <w:szCs w:val="24"/>
        </w:rPr>
      </w:pPr>
      <w:r>
        <w:rPr>
          <w:sz w:val="24"/>
          <w:szCs w:val="24"/>
        </w:rPr>
        <w:t>28.9.2023</w:t>
      </w:r>
    </w:p>
    <w:p w14:paraId="31C345AF" w14:textId="4CC5FFFA" w:rsidR="00C616CB" w:rsidRDefault="00C616CB" w:rsidP="00C616CB">
      <w:pPr>
        <w:rPr>
          <w:sz w:val="24"/>
          <w:szCs w:val="24"/>
        </w:rPr>
      </w:pPr>
    </w:p>
    <w:p w14:paraId="69B5FA4F" w14:textId="180FCBE0" w:rsidR="00A66E19" w:rsidRPr="00A66E19" w:rsidRDefault="00C616CB" w:rsidP="00C616CB">
      <w:pPr>
        <w:rPr>
          <w:b/>
          <w:bCs/>
          <w:sz w:val="24"/>
          <w:szCs w:val="24"/>
        </w:rPr>
      </w:pPr>
      <w:r w:rsidRPr="00A66E19">
        <w:rPr>
          <w:b/>
          <w:bCs/>
          <w:sz w:val="24"/>
          <w:szCs w:val="24"/>
        </w:rPr>
        <w:t xml:space="preserve">Mitä </w:t>
      </w:r>
      <w:proofErr w:type="spellStart"/>
      <w:r w:rsidRPr="00A66E19">
        <w:rPr>
          <w:b/>
          <w:bCs/>
          <w:sz w:val="24"/>
          <w:szCs w:val="24"/>
        </w:rPr>
        <w:t>Living</w:t>
      </w:r>
      <w:proofErr w:type="spellEnd"/>
      <w:r w:rsidRPr="00A66E19">
        <w:rPr>
          <w:b/>
          <w:bCs/>
          <w:sz w:val="24"/>
          <w:szCs w:val="24"/>
        </w:rPr>
        <w:t xml:space="preserve"> </w:t>
      </w:r>
      <w:proofErr w:type="spellStart"/>
      <w:r w:rsidRPr="00A66E19">
        <w:rPr>
          <w:b/>
          <w:bCs/>
          <w:sz w:val="24"/>
          <w:szCs w:val="24"/>
        </w:rPr>
        <w:t>Lab</w:t>
      </w:r>
      <w:proofErr w:type="spellEnd"/>
      <w:r w:rsidRPr="00A66E19">
        <w:rPr>
          <w:b/>
          <w:bCs/>
          <w:sz w:val="24"/>
          <w:szCs w:val="24"/>
        </w:rPr>
        <w:t xml:space="preserve"> on? </w:t>
      </w:r>
    </w:p>
    <w:p w14:paraId="7C559952" w14:textId="0A0DFAB6" w:rsidR="00C616CB" w:rsidRDefault="00C616CB" w:rsidP="00C616CB">
      <w:pPr>
        <w:rPr>
          <w:sz w:val="24"/>
          <w:szCs w:val="24"/>
        </w:rPr>
      </w:pPr>
      <w:proofErr w:type="spellStart"/>
      <w:r w:rsidRPr="00C616CB">
        <w:rPr>
          <w:sz w:val="24"/>
          <w:szCs w:val="24"/>
        </w:rPr>
        <w:t>Living</w:t>
      </w:r>
      <w:proofErr w:type="spellEnd"/>
      <w:r w:rsidRPr="00C616CB">
        <w:rPr>
          <w:sz w:val="24"/>
          <w:szCs w:val="24"/>
        </w:rPr>
        <w:t xml:space="preserve"> </w:t>
      </w:r>
      <w:proofErr w:type="spellStart"/>
      <w:r w:rsidRPr="00C616CB">
        <w:rPr>
          <w:sz w:val="24"/>
          <w:szCs w:val="24"/>
        </w:rPr>
        <w:t>Lab</w:t>
      </w:r>
      <w:proofErr w:type="spellEnd"/>
      <w:r w:rsidRPr="00C616CB">
        <w:rPr>
          <w:sz w:val="24"/>
          <w:szCs w:val="24"/>
        </w:rPr>
        <w:t xml:space="preserve"> tarkoittaa käytännön toimintaa, jossa käyttäjä osallistuu ja </w:t>
      </w:r>
      <w:r>
        <w:rPr>
          <w:sz w:val="24"/>
          <w:szCs w:val="24"/>
        </w:rPr>
        <w:t xml:space="preserve">jossa häntä </w:t>
      </w:r>
      <w:proofErr w:type="spellStart"/>
      <w:r w:rsidRPr="00C616CB">
        <w:rPr>
          <w:sz w:val="24"/>
          <w:szCs w:val="24"/>
        </w:rPr>
        <w:t>osallistetaan</w:t>
      </w:r>
      <w:proofErr w:type="spellEnd"/>
      <w:r w:rsidRPr="00C616CB">
        <w:rPr>
          <w:sz w:val="24"/>
          <w:szCs w:val="24"/>
        </w:rPr>
        <w:t xml:space="preserve"> tuotteiden</w:t>
      </w:r>
      <w:r w:rsidR="004C1527">
        <w:rPr>
          <w:sz w:val="24"/>
          <w:szCs w:val="24"/>
        </w:rPr>
        <w:t xml:space="preserve">, </w:t>
      </w:r>
      <w:r w:rsidRPr="00C616CB">
        <w:rPr>
          <w:sz w:val="24"/>
          <w:szCs w:val="24"/>
        </w:rPr>
        <w:t>palveluiden</w:t>
      </w:r>
      <w:r w:rsidR="004C1527">
        <w:rPr>
          <w:sz w:val="24"/>
          <w:szCs w:val="24"/>
        </w:rPr>
        <w:t xml:space="preserve"> ja teknologioiden</w:t>
      </w:r>
      <w:r w:rsidRPr="00C616CB">
        <w:rPr>
          <w:sz w:val="24"/>
          <w:szCs w:val="24"/>
        </w:rPr>
        <w:t xml:space="preserve"> tutkimukseen, kehitykseen ja innovointiin osana </w:t>
      </w:r>
      <w:r>
        <w:rPr>
          <w:sz w:val="24"/>
          <w:szCs w:val="24"/>
        </w:rPr>
        <w:t xml:space="preserve">hänen </w:t>
      </w:r>
      <w:r w:rsidRPr="00C616CB">
        <w:rPr>
          <w:sz w:val="24"/>
          <w:szCs w:val="24"/>
        </w:rPr>
        <w:t>omaa arkeaan.</w:t>
      </w:r>
      <w:r w:rsidRPr="00C616CB">
        <w:rPr>
          <w:b/>
          <w:bCs/>
          <w:sz w:val="24"/>
          <w:szCs w:val="24"/>
        </w:rPr>
        <w:t> </w:t>
      </w:r>
      <w:proofErr w:type="spellStart"/>
      <w:r>
        <w:rPr>
          <w:sz w:val="24"/>
          <w:szCs w:val="24"/>
        </w:rPr>
        <w:t>Living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Labin</w:t>
      </w:r>
      <w:proofErr w:type="spellEnd"/>
      <w:r>
        <w:rPr>
          <w:sz w:val="24"/>
          <w:szCs w:val="24"/>
        </w:rPr>
        <w:t xml:space="preserve"> ytimessä on juuri todellisissa arjen tilanteissa </w:t>
      </w:r>
      <w:proofErr w:type="gramStart"/>
      <w:r>
        <w:rPr>
          <w:sz w:val="24"/>
          <w:szCs w:val="24"/>
        </w:rPr>
        <w:t>toimiminen</w:t>
      </w:r>
      <w:proofErr w:type="gramEnd"/>
      <w:r>
        <w:rPr>
          <w:sz w:val="24"/>
          <w:szCs w:val="24"/>
        </w:rPr>
        <w:t xml:space="preserve"> vaikka kyseessä on tutkimusasettelu. </w:t>
      </w:r>
    </w:p>
    <w:p w14:paraId="45724E7B" w14:textId="3CE0A2EA" w:rsidR="005E65B9" w:rsidRPr="00C616CB" w:rsidRDefault="005E65B9" w:rsidP="00C616C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Living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</w:t>
      </w:r>
      <w:proofErr w:type="spellEnd"/>
      <w:r>
        <w:rPr>
          <w:sz w:val="24"/>
          <w:szCs w:val="24"/>
        </w:rPr>
        <w:t xml:space="preserve"> -tutkimusasetelman rakentaminen muotoilun tutkimuksessa antaa hyvät mahdollisuudet luoda tuotteelle tai palvelulle luonnollinen kokeilukenttä, jossa </w:t>
      </w:r>
      <w:r w:rsidR="00977385">
        <w:rPr>
          <w:sz w:val="24"/>
          <w:szCs w:val="24"/>
        </w:rPr>
        <w:t>muotoiluprosessia voidaan viedä eteenpäin todellise</w:t>
      </w:r>
      <w:r w:rsidR="0009042C">
        <w:rPr>
          <w:sz w:val="24"/>
          <w:szCs w:val="24"/>
        </w:rPr>
        <w:t xml:space="preserve">ssa elämässä tapahtuvan testauksen kautta. Tällöin suunnittelun iteratiivinen luonne toteutuu </w:t>
      </w:r>
      <w:r w:rsidR="0077709F">
        <w:rPr>
          <w:sz w:val="24"/>
          <w:szCs w:val="24"/>
        </w:rPr>
        <w:t>luontevasti yhteistyössä tutkimukseen osallistuvien kanssa.</w:t>
      </w:r>
      <w:r w:rsidR="00883CCC">
        <w:rPr>
          <w:sz w:val="24"/>
          <w:szCs w:val="24"/>
        </w:rPr>
        <w:t xml:space="preserve"> Tärkeää on myös tiedostaa, että </w:t>
      </w:r>
      <w:proofErr w:type="spellStart"/>
      <w:r w:rsidR="00883CCC">
        <w:rPr>
          <w:sz w:val="24"/>
          <w:szCs w:val="24"/>
        </w:rPr>
        <w:t>Living</w:t>
      </w:r>
      <w:proofErr w:type="spellEnd"/>
      <w:r w:rsidR="00883CCC">
        <w:rPr>
          <w:sz w:val="24"/>
          <w:szCs w:val="24"/>
        </w:rPr>
        <w:t xml:space="preserve"> </w:t>
      </w:r>
      <w:proofErr w:type="spellStart"/>
      <w:r w:rsidR="00883CCC">
        <w:rPr>
          <w:sz w:val="24"/>
          <w:szCs w:val="24"/>
        </w:rPr>
        <w:t>Lab</w:t>
      </w:r>
      <w:proofErr w:type="spellEnd"/>
      <w:r w:rsidR="00883CCC">
        <w:rPr>
          <w:sz w:val="24"/>
          <w:szCs w:val="24"/>
        </w:rPr>
        <w:t xml:space="preserve"> on tutkimusstrategia tai -asetelma, joka pitää sisällään aina useita tutk</w:t>
      </w:r>
      <w:r w:rsidR="00D5633A">
        <w:rPr>
          <w:sz w:val="24"/>
          <w:szCs w:val="24"/>
        </w:rPr>
        <w:t>i</w:t>
      </w:r>
      <w:r w:rsidR="00883CCC">
        <w:rPr>
          <w:sz w:val="24"/>
          <w:szCs w:val="24"/>
        </w:rPr>
        <w:t>mus</w:t>
      </w:r>
      <w:r w:rsidR="00D5633A">
        <w:rPr>
          <w:sz w:val="24"/>
          <w:szCs w:val="24"/>
        </w:rPr>
        <w:t>- ja taustaus</w:t>
      </w:r>
      <w:r w:rsidR="00883CCC">
        <w:rPr>
          <w:sz w:val="24"/>
          <w:szCs w:val="24"/>
        </w:rPr>
        <w:t>menetelmiä</w:t>
      </w:r>
      <w:r w:rsidR="00D5633A">
        <w:rPr>
          <w:sz w:val="24"/>
          <w:szCs w:val="24"/>
        </w:rPr>
        <w:t>.</w:t>
      </w:r>
    </w:p>
    <w:p w14:paraId="7A3912CD" w14:textId="24271CA4" w:rsidR="00C616CB" w:rsidRPr="00C616CB" w:rsidRDefault="00C616CB" w:rsidP="00C616CB">
      <w:pPr>
        <w:rPr>
          <w:sz w:val="24"/>
          <w:szCs w:val="24"/>
        </w:rPr>
      </w:pPr>
      <w:proofErr w:type="spellStart"/>
      <w:r w:rsidRPr="00C616CB">
        <w:rPr>
          <w:sz w:val="24"/>
          <w:szCs w:val="24"/>
        </w:rPr>
        <w:t>Living</w:t>
      </w:r>
      <w:proofErr w:type="spellEnd"/>
      <w:r w:rsidRPr="00C616CB">
        <w:rPr>
          <w:sz w:val="24"/>
          <w:szCs w:val="24"/>
        </w:rPr>
        <w:t xml:space="preserve"> </w:t>
      </w:r>
      <w:proofErr w:type="spellStart"/>
      <w:r w:rsidRPr="00C616CB">
        <w:rPr>
          <w:sz w:val="24"/>
          <w:szCs w:val="24"/>
        </w:rPr>
        <w:t>Lab</w:t>
      </w:r>
      <w:proofErr w:type="spellEnd"/>
      <w:r w:rsidRPr="00C616CB">
        <w:rPr>
          <w:sz w:val="24"/>
          <w:szCs w:val="24"/>
        </w:rPr>
        <w:t xml:space="preserve"> </w:t>
      </w:r>
      <w:r>
        <w:rPr>
          <w:sz w:val="24"/>
          <w:szCs w:val="24"/>
        </w:rPr>
        <w:t>-toiminnasta voidaan puhua, kun seuraavat kriteerit täyttyvät:</w:t>
      </w:r>
    </w:p>
    <w:p w14:paraId="7A933137" w14:textId="6714006B" w:rsidR="00C616CB" w:rsidRPr="00C616CB" w:rsidRDefault="00C616CB" w:rsidP="00C616CB">
      <w:pPr>
        <w:rPr>
          <w:sz w:val="24"/>
          <w:szCs w:val="24"/>
        </w:rPr>
      </w:pPr>
      <w:r>
        <w:rPr>
          <w:sz w:val="24"/>
          <w:szCs w:val="24"/>
        </w:rPr>
        <w:t xml:space="preserve">1. Toiminta on </w:t>
      </w:r>
      <w:r w:rsidRPr="00C616CB">
        <w:rPr>
          <w:sz w:val="24"/>
          <w:szCs w:val="24"/>
          <w:u w:val="single"/>
        </w:rPr>
        <w:t>käyttäjälähtöistä</w:t>
      </w:r>
      <w:r w:rsidRPr="00C616CB">
        <w:rPr>
          <w:sz w:val="24"/>
          <w:szCs w:val="24"/>
        </w:rPr>
        <w:t> </w:t>
      </w:r>
      <w:r>
        <w:rPr>
          <w:sz w:val="24"/>
          <w:szCs w:val="24"/>
        </w:rPr>
        <w:t xml:space="preserve">eli </w:t>
      </w:r>
      <w:r w:rsidRPr="00C616CB">
        <w:rPr>
          <w:sz w:val="24"/>
          <w:szCs w:val="24"/>
        </w:rPr>
        <w:t xml:space="preserve">käyttäjä osallistuu itse </w:t>
      </w:r>
      <w:r>
        <w:rPr>
          <w:sz w:val="24"/>
          <w:szCs w:val="24"/>
        </w:rPr>
        <w:t xml:space="preserve">toimintaan </w:t>
      </w:r>
      <w:r w:rsidRPr="00C616CB">
        <w:rPr>
          <w:sz w:val="24"/>
          <w:szCs w:val="24"/>
        </w:rPr>
        <w:t>alusta asti, ei</w:t>
      </w:r>
      <w:r>
        <w:rPr>
          <w:sz w:val="24"/>
          <w:szCs w:val="24"/>
        </w:rPr>
        <w:t>kä</w:t>
      </w:r>
      <w:r w:rsidRPr="00C616CB">
        <w:rPr>
          <w:sz w:val="24"/>
          <w:szCs w:val="24"/>
        </w:rPr>
        <w:t xml:space="preserve"> ole pelkkä kohde, jolle suunnitellaan</w:t>
      </w:r>
      <w:r>
        <w:rPr>
          <w:sz w:val="24"/>
          <w:szCs w:val="24"/>
        </w:rPr>
        <w:t>.</w:t>
      </w:r>
    </w:p>
    <w:p w14:paraId="7BD3F6CD" w14:textId="3A948111" w:rsidR="00C616CB" w:rsidRPr="00C616CB" w:rsidRDefault="00C616CB" w:rsidP="00C616CB">
      <w:pPr>
        <w:rPr>
          <w:sz w:val="24"/>
          <w:szCs w:val="24"/>
        </w:rPr>
      </w:pPr>
      <w:r>
        <w:rPr>
          <w:sz w:val="24"/>
          <w:szCs w:val="24"/>
        </w:rPr>
        <w:t xml:space="preserve">2. Toiminta toteutuu </w:t>
      </w:r>
      <w:r w:rsidRPr="00C616CB">
        <w:rPr>
          <w:sz w:val="24"/>
          <w:szCs w:val="24"/>
          <w:u w:val="single"/>
        </w:rPr>
        <w:t>avoimen innovaation periaatteella</w:t>
      </w:r>
      <w:r w:rsidRPr="00C616CB">
        <w:rPr>
          <w:sz w:val="24"/>
          <w:szCs w:val="24"/>
        </w:rPr>
        <w:t> </w:t>
      </w:r>
      <w:r>
        <w:rPr>
          <w:sz w:val="24"/>
          <w:szCs w:val="24"/>
        </w:rPr>
        <w:t xml:space="preserve">eli se on </w:t>
      </w:r>
      <w:r w:rsidRPr="00C616CB">
        <w:rPr>
          <w:sz w:val="24"/>
          <w:szCs w:val="24"/>
        </w:rPr>
        <w:t xml:space="preserve">monialaista ja monitieteistä, </w:t>
      </w:r>
      <w:r>
        <w:rPr>
          <w:sz w:val="24"/>
          <w:szCs w:val="24"/>
        </w:rPr>
        <w:t>ja siinä</w:t>
      </w:r>
      <w:r w:rsidRPr="00C616CB">
        <w:rPr>
          <w:sz w:val="24"/>
          <w:szCs w:val="24"/>
        </w:rPr>
        <w:t xml:space="preserve"> eri alojen edustajat tuovat oman osaamisensa muiden käyttöön</w:t>
      </w:r>
      <w:r>
        <w:rPr>
          <w:sz w:val="24"/>
          <w:szCs w:val="24"/>
        </w:rPr>
        <w:t>.</w:t>
      </w:r>
      <w:r w:rsidR="00A36C21">
        <w:rPr>
          <w:sz w:val="24"/>
          <w:szCs w:val="24"/>
        </w:rPr>
        <w:t xml:space="preserve"> Ideoita jaetaan osallistujien kesken. </w:t>
      </w:r>
    </w:p>
    <w:p w14:paraId="0DAFFF00" w14:textId="283C0EDC" w:rsidR="00C616CB" w:rsidRDefault="00C616CB" w:rsidP="00C616CB">
      <w:pPr>
        <w:rPr>
          <w:sz w:val="24"/>
          <w:szCs w:val="24"/>
        </w:rPr>
      </w:pPr>
      <w:r>
        <w:rPr>
          <w:sz w:val="24"/>
          <w:szCs w:val="24"/>
        </w:rPr>
        <w:t xml:space="preserve">3. Toiminta tapahtuu </w:t>
      </w:r>
      <w:r w:rsidRPr="00C616CB">
        <w:rPr>
          <w:sz w:val="24"/>
          <w:szCs w:val="24"/>
          <w:u w:val="single"/>
        </w:rPr>
        <w:t>ekosysteemi</w:t>
      </w:r>
      <w:r w:rsidRPr="00C616CB">
        <w:rPr>
          <w:sz w:val="24"/>
          <w:szCs w:val="24"/>
        </w:rPr>
        <w:t>sesti</w:t>
      </w:r>
      <w:r>
        <w:rPr>
          <w:sz w:val="24"/>
          <w:szCs w:val="24"/>
        </w:rPr>
        <w:t xml:space="preserve"> eli </w:t>
      </w:r>
      <w:r w:rsidRPr="00C616CB">
        <w:rPr>
          <w:sz w:val="24"/>
          <w:szCs w:val="24"/>
        </w:rPr>
        <w:t>toimijat ovat riippuvaisia toisistaan</w:t>
      </w:r>
      <w:r w:rsidR="0014779A">
        <w:rPr>
          <w:sz w:val="24"/>
          <w:szCs w:val="24"/>
        </w:rPr>
        <w:t xml:space="preserve"> ja kaikki toimijat ovat mukana</w:t>
      </w:r>
      <w:r w:rsidR="007671DE">
        <w:rPr>
          <w:sz w:val="24"/>
          <w:szCs w:val="24"/>
        </w:rPr>
        <w:t xml:space="preserve"> (rahoittajatahot useimmiten pois</w:t>
      </w:r>
      <w:r w:rsidR="00DF3714">
        <w:rPr>
          <w:sz w:val="24"/>
          <w:szCs w:val="24"/>
        </w:rPr>
        <w:t xml:space="preserve"> l</w:t>
      </w:r>
      <w:r w:rsidR="007671DE">
        <w:rPr>
          <w:sz w:val="24"/>
          <w:szCs w:val="24"/>
        </w:rPr>
        <w:t>ukien)</w:t>
      </w:r>
      <w:r w:rsidR="0014779A">
        <w:rPr>
          <w:sz w:val="24"/>
          <w:szCs w:val="24"/>
        </w:rPr>
        <w:t>.</w:t>
      </w:r>
    </w:p>
    <w:p w14:paraId="114F1CCD" w14:textId="1B298268" w:rsidR="00FD7205" w:rsidRPr="00C616CB" w:rsidRDefault="00FD7205" w:rsidP="00C616CB">
      <w:pPr>
        <w:rPr>
          <w:sz w:val="24"/>
          <w:szCs w:val="24"/>
        </w:rPr>
      </w:pPr>
      <w:r>
        <w:rPr>
          <w:sz w:val="24"/>
          <w:szCs w:val="24"/>
        </w:rPr>
        <w:t>4. Toiminta tapahtuu tosielämän ympäristöissä</w:t>
      </w:r>
      <w:r w:rsidR="0014779A">
        <w:rPr>
          <w:sz w:val="24"/>
          <w:szCs w:val="24"/>
        </w:rPr>
        <w:t xml:space="preserve"> eli toiminnassa tavoitellaan käyttäjän normaalia arkea.</w:t>
      </w:r>
    </w:p>
    <w:p w14:paraId="33D66576" w14:textId="77777777" w:rsidR="00C616CB" w:rsidRDefault="00C616CB" w:rsidP="00C616CB">
      <w:pPr>
        <w:rPr>
          <w:sz w:val="24"/>
          <w:szCs w:val="24"/>
        </w:rPr>
      </w:pPr>
      <w:r w:rsidRPr="00C616CB">
        <w:rPr>
          <w:sz w:val="24"/>
          <w:szCs w:val="24"/>
        </w:rPr>
        <w:t> </w:t>
      </w:r>
    </w:p>
    <w:p w14:paraId="7EB50265" w14:textId="11926CE5" w:rsidR="00A66E19" w:rsidRPr="00A66E19" w:rsidRDefault="009C58C0" w:rsidP="00C616CB">
      <w:pPr>
        <w:rPr>
          <w:b/>
          <w:bCs/>
          <w:sz w:val="24"/>
          <w:szCs w:val="24"/>
        </w:rPr>
      </w:pPr>
      <w:proofErr w:type="spellStart"/>
      <w:r w:rsidRPr="00A66E19">
        <w:rPr>
          <w:b/>
          <w:bCs/>
          <w:sz w:val="24"/>
          <w:szCs w:val="24"/>
        </w:rPr>
        <w:t>Living</w:t>
      </w:r>
      <w:proofErr w:type="spellEnd"/>
      <w:r w:rsidRPr="00A66E19">
        <w:rPr>
          <w:b/>
          <w:bCs/>
          <w:sz w:val="24"/>
          <w:szCs w:val="24"/>
        </w:rPr>
        <w:t xml:space="preserve"> </w:t>
      </w:r>
      <w:proofErr w:type="spellStart"/>
      <w:r w:rsidRPr="00A66E19">
        <w:rPr>
          <w:b/>
          <w:bCs/>
          <w:sz w:val="24"/>
          <w:szCs w:val="24"/>
        </w:rPr>
        <w:t>Lab</w:t>
      </w:r>
      <w:proofErr w:type="spellEnd"/>
      <w:r w:rsidRPr="00A66E19">
        <w:rPr>
          <w:b/>
          <w:bCs/>
          <w:sz w:val="24"/>
          <w:szCs w:val="24"/>
        </w:rPr>
        <w:t xml:space="preserve"> muodostuu verkostosta</w:t>
      </w:r>
    </w:p>
    <w:p w14:paraId="42FF3E21" w14:textId="0550901B" w:rsidR="00C616CB" w:rsidRPr="00C616CB" w:rsidRDefault="00C616CB" w:rsidP="00C616CB">
      <w:pPr>
        <w:rPr>
          <w:sz w:val="24"/>
          <w:szCs w:val="24"/>
        </w:rPr>
      </w:pPr>
      <w:proofErr w:type="spellStart"/>
      <w:r w:rsidRPr="00C616CB">
        <w:rPr>
          <w:sz w:val="24"/>
          <w:szCs w:val="24"/>
        </w:rPr>
        <w:t>Living</w:t>
      </w:r>
      <w:proofErr w:type="spellEnd"/>
      <w:r w:rsidRPr="00C616CB">
        <w:rPr>
          <w:sz w:val="24"/>
          <w:szCs w:val="24"/>
        </w:rPr>
        <w:t xml:space="preserve"> </w:t>
      </w:r>
      <w:proofErr w:type="spellStart"/>
      <w:r w:rsidRPr="00C616CB">
        <w:rPr>
          <w:sz w:val="24"/>
          <w:szCs w:val="24"/>
        </w:rPr>
        <w:t>Lab</w:t>
      </w:r>
      <w:proofErr w:type="spellEnd"/>
      <w:r w:rsidRPr="00C616CB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C616CB">
        <w:rPr>
          <w:sz w:val="24"/>
          <w:szCs w:val="24"/>
        </w:rPr>
        <w:t>ekosystee</w:t>
      </w:r>
      <w:r w:rsidR="009C58C0">
        <w:rPr>
          <w:sz w:val="24"/>
          <w:szCs w:val="24"/>
        </w:rPr>
        <w:t>min erityispiirre on se, että</w:t>
      </w:r>
      <w:r w:rsidRPr="00C616CB">
        <w:rPr>
          <w:sz w:val="24"/>
          <w:szCs w:val="24"/>
        </w:rPr>
        <w:t xml:space="preserve"> toimijat muodostavat toimijaverkoston, johon kuuluu</w:t>
      </w:r>
    </w:p>
    <w:p w14:paraId="54FF3ECB" w14:textId="7F20EBA7" w:rsidR="00C616CB" w:rsidRPr="00C616CB" w:rsidRDefault="0084001C" w:rsidP="00C616C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C616CB" w:rsidRPr="00C616CB">
        <w:rPr>
          <w:sz w:val="24"/>
          <w:szCs w:val="24"/>
        </w:rPr>
        <w:t>äyttäjiä</w:t>
      </w:r>
      <w:r>
        <w:rPr>
          <w:sz w:val="24"/>
          <w:szCs w:val="24"/>
        </w:rPr>
        <w:t xml:space="preserve">, jotka testaavat </w:t>
      </w:r>
      <w:r w:rsidR="00DF3714" w:rsidRPr="00DF3714">
        <w:rPr>
          <w:sz w:val="24"/>
          <w:szCs w:val="24"/>
        </w:rPr>
        <w:t>tuotteita omassa arjessaan ja sitoutuvat kehittämistyöhön</w:t>
      </w:r>
      <w:r>
        <w:rPr>
          <w:sz w:val="24"/>
          <w:szCs w:val="24"/>
        </w:rPr>
        <w:t>.</w:t>
      </w:r>
    </w:p>
    <w:p w14:paraId="5F18E489" w14:textId="2CFD5683" w:rsidR="00C616CB" w:rsidRPr="00C616CB" w:rsidRDefault="0084001C" w:rsidP="00C616C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</w:t>
      </w:r>
      <w:r w:rsidR="00C616CB" w:rsidRPr="00C616CB">
        <w:rPr>
          <w:sz w:val="24"/>
          <w:szCs w:val="24"/>
        </w:rPr>
        <w:t>yödyntäjiä</w:t>
      </w:r>
      <w:r>
        <w:rPr>
          <w:sz w:val="24"/>
          <w:szCs w:val="24"/>
        </w:rPr>
        <w:t xml:space="preserve">, jotka </w:t>
      </w:r>
      <w:r w:rsidR="00DF3714" w:rsidRPr="00DF3714">
        <w:rPr>
          <w:sz w:val="24"/>
          <w:szCs w:val="24"/>
        </w:rPr>
        <w:t>haluavat kehittää tuotteitaan tai palveluitaan, esim</w:t>
      </w:r>
      <w:r>
        <w:rPr>
          <w:sz w:val="24"/>
          <w:szCs w:val="24"/>
        </w:rPr>
        <w:t>erkiksi</w:t>
      </w:r>
      <w:r w:rsidR="00DF3714" w:rsidRPr="00DF3714">
        <w:rPr>
          <w:sz w:val="24"/>
          <w:szCs w:val="24"/>
        </w:rPr>
        <w:t xml:space="preserve"> tilaaja</w:t>
      </w:r>
      <w:r>
        <w:rPr>
          <w:sz w:val="24"/>
          <w:szCs w:val="24"/>
        </w:rPr>
        <w:t>taho.</w:t>
      </w:r>
    </w:p>
    <w:p w14:paraId="59044019" w14:textId="0DECA859" w:rsidR="00C616CB" w:rsidRPr="0084001C" w:rsidRDefault="0084001C" w:rsidP="008400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84001C">
        <w:rPr>
          <w:sz w:val="24"/>
          <w:szCs w:val="24"/>
        </w:rPr>
        <w:t>K</w:t>
      </w:r>
      <w:r w:rsidR="00C616CB" w:rsidRPr="0084001C">
        <w:rPr>
          <w:sz w:val="24"/>
          <w:szCs w:val="24"/>
        </w:rPr>
        <w:t>ehittäjiä</w:t>
      </w:r>
      <w:r w:rsidRPr="0084001C">
        <w:rPr>
          <w:sz w:val="24"/>
          <w:szCs w:val="24"/>
        </w:rPr>
        <w:t xml:space="preserve">, jotka </w:t>
      </w:r>
      <w:r w:rsidR="00DF3714" w:rsidRPr="0084001C">
        <w:rPr>
          <w:sz w:val="24"/>
          <w:szCs w:val="24"/>
        </w:rPr>
        <w:t>tarjoavat menetelmiä (esim. ideointi, tutkimus) ja resurssejaan kehittämisprosessin eri vaiheissa</w:t>
      </w:r>
      <w:r>
        <w:rPr>
          <w:sz w:val="24"/>
          <w:szCs w:val="24"/>
        </w:rPr>
        <w:t>.</w:t>
      </w:r>
    </w:p>
    <w:p w14:paraId="131BE13E" w14:textId="1C0C313E" w:rsidR="00C616CB" w:rsidRDefault="0084001C" w:rsidP="00C616C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C616CB" w:rsidRPr="00C616CB">
        <w:rPr>
          <w:sz w:val="24"/>
          <w:szCs w:val="24"/>
        </w:rPr>
        <w:t>ahdollistajia</w:t>
      </w:r>
      <w:r>
        <w:rPr>
          <w:sz w:val="24"/>
          <w:szCs w:val="24"/>
        </w:rPr>
        <w:t>, jotka eivät yleensä osallistu aktii</w:t>
      </w:r>
      <w:r w:rsidR="00A66E19">
        <w:rPr>
          <w:sz w:val="24"/>
          <w:szCs w:val="24"/>
        </w:rPr>
        <w:t>viseen toimintaa, kuten rahoittajat.</w:t>
      </w:r>
    </w:p>
    <w:p w14:paraId="068CEDB0" w14:textId="77777777" w:rsidR="009C58C0" w:rsidRPr="00C616CB" w:rsidRDefault="009C58C0" w:rsidP="009C58C0">
      <w:pPr>
        <w:rPr>
          <w:sz w:val="24"/>
          <w:szCs w:val="24"/>
        </w:rPr>
      </w:pPr>
    </w:p>
    <w:p w14:paraId="2DB4B0F8" w14:textId="06C14DC4" w:rsidR="0093235D" w:rsidRPr="00BB3014" w:rsidRDefault="00362B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Hyviä esimerkkejä</w:t>
      </w:r>
      <w:r w:rsidR="00BB3014" w:rsidRPr="00BB3014">
        <w:rPr>
          <w:b/>
          <w:bCs/>
          <w:sz w:val="24"/>
          <w:szCs w:val="24"/>
        </w:rPr>
        <w:t xml:space="preserve"> </w:t>
      </w:r>
      <w:proofErr w:type="spellStart"/>
      <w:r w:rsidR="00BB3014" w:rsidRPr="00BB3014">
        <w:rPr>
          <w:b/>
          <w:bCs/>
          <w:sz w:val="24"/>
          <w:szCs w:val="24"/>
        </w:rPr>
        <w:t>Living</w:t>
      </w:r>
      <w:proofErr w:type="spellEnd"/>
      <w:r w:rsidR="00BB3014" w:rsidRPr="00BB3014">
        <w:rPr>
          <w:b/>
          <w:bCs/>
          <w:sz w:val="24"/>
          <w:szCs w:val="24"/>
        </w:rPr>
        <w:t xml:space="preserve"> </w:t>
      </w:r>
      <w:proofErr w:type="spellStart"/>
      <w:r w:rsidR="00BB3014" w:rsidRPr="00BB3014">
        <w:rPr>
          <w:b/>
          <w:bCs/>
          <w:sz w:val="24"/>
          <w:szCs w:val="24"/>
        </w:rPr>
        <w:t>Lab</w:t>
      </w:r>
      <w:r w:rsidR="00FD7976">
        <w:rPr>
          <w:b/>
          <w:bCs/>
          <w:sz w:val="24"/>
          <w:szCs w:val="24"/>
        </w:rPr>
        <w:t>in</w:t>
      </w:r>
      <w:proofErr w:type="spellEnd"/>
      <w:r w:rsidR="00FD7976">
        <w:rPr>
          <w:b/>
          <w:bCs/>
          <w:sz w:val="24"/>
          <w:szCs w:val="24"/>
        </w:rPr>
        <w:t xml:space="preserve"> toiminnasta</w:t>
      </w:r>
    </w:p>
    <w:p w14:paraId="64A1EFBC" w14:textId="77777777" w:rsidR="001930B7" w:rsidRDefault="007229E9">
      <w:pPr>
        <w:rPr>
          <w:sz w:val="24"/>
          <w:szCs w:val="24"/>
        </w:rPr>
      </w:pPr>
      <w:r>
        <w:rPr>
          <w:sz w:val="24"/>
          <w:szCs w:val="24"/>
        </w:rPr>
        <w:t xml:space="preserve">Erityyppisistä </w:t>
      </w:r>
      <w:proofErr w:type="spellStart"/>
      <w:r>
        <w:rPr>
          <w:sz w:val="24"/>
          <w:szCs w:val="24"/>
        </w:rPr>
        <w:t>Living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</w:t>
      </w:r>
      <w:proofErr w:type="spellEnd"/>
      <w:r>
        <w:rPr>
          <w:sz w:val="24"/>
          <w:szCs w:val="24"/>
        </w:rPr>
        <w:t xml:space="preserve"> -tutkimuksista on olemassa paljon esimerkkejä </w:t>
      </w:r>
      <w:r w:rsidR="00A15479">
        <w:rPr>
          <w:sz w:val="24"/>
          <w:szCs w:val="24"/>
        </w:rPr>
        <w:t xml:space="preserve">niin erilaisten </w:t>
      </w:r>
      <w:proofErr w:type="spellStart"/>
      <w:r w:rsidR="00A15479">
        <w:rPr>
          <w:sz w:val="24"/>
          <w:szCs w:val="24"/>
        </w:rPr>
        <w:t>Living</w:t>
      </w:r>
      <w:proofErr w:type="spellEnd"/>
      <w:r w:rsidR="00A15479">
        <w:rPr>
          <w:sz w:val="24"/>
          <w:szCs w:val="24"/>
        </w:rPr>
        <w:t xml:space="preserve"> </w:t>
      </w:r>
      <w:proofErr w:type="spellStart"/>
      <w:r w:rsidR="00A15479">
        <w:rPr>
          <w:sz w:val="24"/>
          <w:szCs w:val="24"/>
        </w:rPr>
        <w:t>Labia</w:t>
      </w:r>
      <w:proofErr w:type="spellEnd"/>
      <w:r w:rsidR="00A15479">
        <w:rPr>
          <w:sz w:val="24"/>
          <w:szCs w:val="24"/>
        </w:rPr>
        <w:t xml:space="preserve"> toteuttavien toimijoiden nettisivuilla kuin Theseus</w:t>
      </w:r>
      <w:r w:rsidR="00211CEC">
        <w:rPr>
          <w:sz w:val="24"/>
          <w:szCs w:val="24"/>
        </w:rPr>
        <w:t xml:space="preserve"> -opinnäytetöiden verkkokirjastossa. </w:t>
      </w:r>
      <w:r w:rsidR="00362B5F">
        <w:rPr>
          <w:sz w:val="24"/>
          <w:szCs w:val="24"/>
        </w:rPr>
        <w:t>Hyviä muotoilu</w:t>
      </w:r>
      <w:r w:rsidR="00F027E2">
        <w:rPr>
          <w:sz w:val="24"/>
          <w:szCs w:val="24"/>
        </w:rPr>
        <w:t xml:space="preserve">alan käytännön </w:t>
      </w:r>
      <w:r w:rsidR="00FD7976">
        <w:rPr>
          <w:sz w:val="24"/>
          <w:szCs w:val="24"/>
        </w:rPr>
        <w:t xml:space="preserve">esimerkkejä </w:t>
      </w:r>
      <w:proofErr w:type="spellStart"/>
      <w:r w:rsidR="00FD7976">
        <w:rPr>
          <w:sz w:val="24"/>
          <w:szCs w:val="24"/>
        </w:rPr>
        <w:t>Living</w:t>
      </w:r>
      <w:proofErr w:type="spellEnd"/>
      <w:r w:rsidR="00FD7976">
        <w:rPr>
          <w:sz w:val="24"/>
          <w:szCs w:val="24"/>
        </w:rPr>
        <w:t xml:space="preserve"> </w:t>
      </w:r>
      <w:proofErr w:type="spellStart"/>
      <w:r w:rsidR="00FD7976">
        <w:rPr>
          <w:sz w:val="24"/>
          <w:szCs w:val="24"/>
        </w:rPr>
        <w:t>Labin</w:t>
      </w:r>
      <w:proofErr w:type="spellEnd"/>
      <w:r w:rsidR="00FD7976">
        <w:rPr>
          <w:sz w:val="24"/>
          <w:szCs w:val="24"/>
        </w:rPr>
        <w:t xml:space="preserve"> toimimisesta </w:t>
      </w:r>
      <w:r w:rsidR="0073636D">
        <w:rPr>
          <w:sz w:val="24"/>
          <w:szCs w:val="24"/>
        </w:rPr>
        <w:t xml:space="preserve">voit lukea teoksesta </w:t>
      </w:r>
      <w:r w:rsidR="0073636D" w:rsidRPr="00F027E2">
        <w:rPr>
          <w:i/>
          <w:iCs/>
          <w:sz w:val="24"/>
          <w:szCs w:val="24"/>
        </w:rPr>
        <w:t xml:space="preserve">Kasarminmäki </w:t>
      </w:r>
      <w:proofErr w:type="spellStart"/>
      <w:r w:rsidR="0073636D" w:rsidRPr="00F027E2">
        <w:rPr>
          <w:i/>
          <w:iCs/>
          <w:sz w:val="24"/>
          <w:szCs w:val="24"/>
        </w:rPr>
        <w:t>Living</w:t>
      </w:r>
      <w:proofErr w:type="spellEnd"/>
      <w:r w:rsidR="0073636D" w:rsidRPr="00F027E2">
        <w:rPr>
          <w:i/>
          <w:iCs/>
          <w:sz w:val="24"/>
          <w:szCs w:val="24"/>
        </w:rPr>
        <w:t xml:space="preserve"> </w:t>
      </w:r>
      <w:proofErr w:type="spellStart"/>
      <w:r w:rsidR="0073636D" w:rsidRPr="00F027E2">
        <w:rPr>
          <w:i/>
          <w:iCs/>
          <w:sz w:val="24"/>
          <w:szCs w:val="24"/>
        </w:rPr>
        <w:t>Lab</w:t>
      </w:r>
      <w:proofErr w:type="spellEnd"/>
      <w:r w:rsidR="0073636D">
        <w:rPr>
          <w:sz w:val="24"/>
          <w:szCs w:val="24"/>
        </w:rPr>
        <w:t xml:space="preserve">, jossa </w:t>
      </w:r>
      <w:r w:rsidR="003D514C">
        <w:rPr>
          <w:sz w:val="24"/>
          <w:szCs w:val="24"/>
        </w:rPr>
        <w:t xml:space="preserve">avataan </w:t>
      </w:r>
      <w:r w:rsidR="00F027E2">
        <w:rPr>
          <w:sz w:val="24"/>
          <w:szCs w:val="24"/>
        </w:rPr>
        <w:t xml:space="preserve">muotoilualan opettajien ja opiskelijoiden toimesta erityyppisiä </w:t>
      </w:r>
      <w:r w:rsidR="00473F1E">
        <w:rPr>
          <w:sz w:val="24"/>
          <w:szCs w:val="24"/>
        </w:rPr>
        <w:t>elävän elämän suunnittelutilanteita. Julkaisun osoitteen löydät lähdeluettelosta.</w:t>
      </w:r>
      <w:r w:rsidR="00DB57AD">
        <w:rPr>
          <w:sz w:val="24"/>
          <w:szCs w:val="24"/>
        </w:rPr>
        <w:t xml:space="preserve"> </w:t>
      </w:r>
    </w:p>
    <w:p w14:paraId="483048C0" w14:textId="08CD95EC" w:rsidR="007229E9" w:rsidRDefault="00DB57A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Livin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</w:t>
      </w:r>
      <w:proofErr w:type="spellEnd"/>
      <w:r>
        <w:rPr>
          <w:sz w:val="24"/>
          <w:szCs w:val="24"/>
        </w:rPr>
        <w:t xml:space="preserve"> -strategiaa on käytetty paljon </w:t>
      </w:r>
      <w:r w:rsidR="00205402">
        <w:rPr>
          <w:sz w:val="24"/>
          <w:szCs w:val="24"/>
        </w:rPr>
        <w:t xml:space="preserve">erilaisten toimintaympäristöjen, kuten </w:t>
      </w:r>
      <w:r>
        <w:rPr>
          <w:sz w:val="24"/>
          <w:szCs w:val="24"/>
        </w:rPr>
        <w:t>yhdys</w:t>
      </w:r>
      <w:r w:rsidR="00205402">
        <w:rPr>
          <w:sz w:val="24"/>
          <w:szCs w:val="24"/>
        </w:rPr>
        <w:t xml:space="preserve">kuntasuunnittelussa.  </w:t>
      </w:r>
      <w:r w:rsidR="00A67C55">
        <w:rPr>
          <w:sz w:val="24"/>
          <w:szCs w:val="24"/>
        </w:rPr>
        <w:t xml:space="preserve">Näistä runsaasti </w:t>
      </w:r>
      <w:r w:rsidR="001930B7">
        <w:rPr>
          <w:sz w:val="24"/>
          <w:szCs w:val="24"/>
        </w:rPr>
        <w:t>hyv</w:t>
      </w:r>
      <w:r w:rsidR="00A67C55">
        <w:rPr>
          <w:sz w:val="24"/>
          <w:szCs w:val="24"/>
        </w:rPr>
        <w:t>iä</w:t>
      </w:r>
      <w:r w:rsidR="001930B7">
        <w:rPr>
          <w:sz w:val="24"/>
          <w:szCs w:val="24"/>
        </w:rPr>
        <w:t xml:space="preserve"> esimerk</w:t>
      </w:r>
      <w:r w:rsidR="00A67C55">
        <w:rPr>
          <w:sz w:val="24"/>
          <w:szCs w:val="24"/>
        </w:rPr>
        <w:t xml:space="preserve">kejä </w:t>
      </w:r>
      <w:r w:rsidR="001930B7">
        <w:rPr>
          <w:sz w:val="24"/>
          <w:szCs w:val="24"/>
        </w:rPr>
        <w:t>tarjoaa</w:t>
      </w:r>
      <w:r w:rsidR="00A67C55">
        <w:rPr>
          <w:sz w:val="24"/>
          <w:szCs w:val="24"/>
        </w:rPr>
        <w:t xml:space="preserve"> </w:t>
      </w:r>
      <w:proofErr w:type="spellStart"/>
      <w:r w:rsidR="00A67C55">
        <w:rPr>
          <w:sz w:val="24"/>
          <w:szCs w:val="24"/>
        </w:rPr>
        <w:t>Innokylän</w:t>
      </w:r>
      <w:proofErr w:type="spellEnd"/>
      <w:r w:rsidR="00A67C55">
        <w:rPr>
          <w:sz w:val="24"/>
          <w:szCs w:val="24"/>
        </w:rPr>
        <w:t xml:space="preserve"> nettisivusto.</w:t>
      </w:r>
    </w:p>
    <w:p w14:paraId="23E8CCA0" w14:textId="77777777" w:rsidR="0093235D" w:rsidRDefault="0093235D">
      <w:pPr>
        <w:rPr>
          <w:sz w:val="24"/>
          <w:szCs w:val="24"/>
        </w:rPr>
      </w:pPr>
    </w:p>
    <w:p w14:paraId="6D37DD86" w14:textId="340AF715" w:rsidR="00473F1E" w:rsidRDefault="0093235D">
      <w:pPr>
        <w:rPr>
          <w:sz w:val="24"/>
          <w:szCs w:val="24"/>
        </w:rPr>
      </w:pPr>
      <w:r>
        <w:rPr>
          <w:sz w:val="24"/>
          <w:szCs w:val="24"/>
        </w:rPr>
        <w:t>Hyvää luettavaa aiheesta:</w:t>
      </w:r>
    </w:p>
    <w:p w14:paraId="725CB110" w14:textId="3D44BE0A" w:rsidR="00F70F53" w:rsidRDefault="00473F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Fagers</w:t>
      </w:r>
      <w:r w:rsidR="008E4469">
        <w:rPr>
          <w:sz w:val="24"/>
          <w:szCs w:val="24"/>
        </w:rPr>
        <w:t>röm</w:t>
      </w:r>
      <w:proofErr w:type="spellEnd"/>
      <w:r w:rsidR="008E4469">
        <w:rPr>
          <w:sz w:val="24"/>
          <w:szCs w:val="24"/>
        </w:rPr>
        <w:t xml:space="preserve">, J. (toim.) 2014. Kasarminmäki </w:t>
      </w:r>
      <w:proofErr w:type="spellStart"/>
      <w:r w:rsidR="008E4469">
        <w:rPr>
          <w:sz w:val="24"/>
          <w:szCs w:val="24"/>
        </w:rPr>
        <w:t>Living</w:t>
      </w:r>
      <w:proofErr w:type="spellEnd"/>
      <w:r w:rsidR="008E4469">
        <w:rPr>
          <w:sz w:val="24"/>
          <w:szCs w:val="24"/>
        </w:rPr>
        <w:t xml:space="preserve"> </w:t>
      </w:r>
      <w:proofErr w:type="spellStart"/>
      <w:r w:rsidR="008E4469">
        <w:rPr>
          <w:sz w:val="24"/>
          <w:szCs w:val="24"/>
        </w:rPr>
        <w:t>Lab</w:t>
      </w:r>
      <w:proofErr w:type="spellEnd"/>
      <w:r w:rsidR="008E4469">
        <w:rPr>
          <w:sz w:val="24"/>
          <w:szCs w:val="24"/>
        </w:rPr>
        <w:t xml:space="preserve">. </w:t>
      </w:r>
      <w:r w:rsidR="00A46EF2" w:rsidRPr="00A46EF2">
        <w:rPr>
          <w:sz w:val="24"/>
          <w:szCs w:val="24"/>
        </w:rPr>
        <w:t xml:space="preserve">Kymenlaakson </w:t>
      </w:r>
      <w:r w:rsidR="00A46EF2">
        <w:rPr>
          <w:sz w:val="24"/>
          <w:szCs w:val="24"/>
        </w:rPr>
        <w:t>a</w:t>
      </w:r>
      <w:r w:rsidR="00A46EF2" w:rsidRPr="00A46EF2">
        <w:rPr>
          <w:sz w:val="24"/>
          <w:szCs w:val="24"/>
        </w:rPr>
        <w:t>mmattikorkeakoulun julkaisuja. Sarja A. Nro 52</w:t>
      </w:r>
      <w:r w:rsidR="00A46EF2">
        <w:rPr>
          <w:sz w:val="24"/>
          <w:szCs w:val="24"/>
        </w:rPr>
        <w:t xml:space="preserve">. Kouvola: Kymenlaakson ammattikorkeakoulu. </w:t>
      </w:r>
      <w:r w:rsidR="00A94595">
        <w:rPr>
          <w:sz w:val="24"/>
          <w:szCs w:val="24"/>
        </w:rPr>
        <w:t xml:space="preserve">Saatavissa: </w:t>
      </w:r>
      <w:r w:rsidR="00A94595" w:rsidRPr="00A94595">
        <w:rPr>
          <w:sz w:val="24"/>
          <w:szCs w:val="24"/>
        </w:rPr>
        <w:t>chrome-extension://efaidnbmnnnibpcajpcglclefindmkaj/https://www.theseus.fi/bitstream/handle/10024/97176/Kyamk_A52.pdf?sequence=1&amp;isAllowed=y</w:t>
      </w:r>
    </w:p>
    <w:p w14:paraId="4ECCD1F3" w14:textId="1D0F7644" w:rsidR="0093235D" w:rsidRDefault="00DC3D2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Heikkanen</w:t>
      </w:r>
      <w:proofErr w:type="spellEnd"/>
      <w:r>
        <w:rPr>
          <w:sz w:val="24"/>
          <w:szCs w:val="24"/>
        </w:rPr>
        <w:t xml:space="preserve">, S. &amp; Österberg, M. (toim.). </w:t>
      </w:r>
      <w:r w:rsidR="00537FE3">
        <w:rPr>
          <w:sz w:val="24"/>
          <w:szCs w:val="24"/>
        </w:rPr>
        <w:t xml:space="preserve">2012. </w:t>
      </w:r>
      <w:proofErr w:type="spellStart"/>
      <w:r w:rsidR="00537FE3">
        <w:rPr>
          <w:sz w:val="24"/>
          <w:szCs w:val="24"/>
        </w:rPr>
        <w:t>Living</w:t>
      </w:r>
      <w:proofErr w:type="spellEnd"/>
      <w:r w:rsidR="00537FE3">
        <w:rPr>
          <w:sz w:val="24"/>
          <w:szCs w:val="24"/>
        </w:rPr>
        <w:t xml:space="preserve"> </w:t>
      </w:r>
      <w:proofErr w:type="spellStart"/>
      <w:r w:rsidR="00537FE3">
        <w:rPr>
          <w:sz w:val="24"/>
          <w:szCs w:val="24"/>
        </w:rPr>
        <w:t>Lab</w:t>
      </w:r>
      <w:proofErr w:type="spellEnd"/>
      <w:r w:rsidR="00537FE3">
        <w:rPr>
          <w:sz w:val="24"/>
          <w:szCs w:val="24"/>
        </w:rPr>
        <w:t xml:space="preserve"> ammattikorkeakoulussa. </w:t>
      </w:r>
      <w:r w:rsidR="00A40926" w:rsidRPr="00A40926">
        <w:rPr>
          <w:sz w:val="24"/>
          <w:szCs w:val="24"/>
        </w:rPr>
        <w:t>Ammattikorkeakoulujen neloskierre -hanke</w:t>
      </w:r>
      <w:r w:rsidR="00A40926">
        <w:rPr>
          <w:sz w:val="24"/>
          <w:szCs w:val="24"/>
        </w:rPr>
        <w:t xml:space="preserve">. </w:t>
      </w:r>
      <w:r w:rsidR="00A40926" w:rsidRPr="00A40926">
        <w:rPr>
          <w:sz w:val="24"/>
          <w:szCs w:val="24"/>
        </w:rPr>
        <w:t>HAAGA-HELIA ammattikorkeakoulu</w:t>
      </w:r>
      <w:r w:rsidR="00A40926">
        <w:rPr>
          <w:sz w:val="24"/>
          <w:szCs w:val="24"/>
        </w:rPr>
        <w:t>.</w:t>
      </w:r>
      <w:r w:rsidR="00133C7D">
        <w:rPr>
          <w:sz w:val="24"/>
          <w:szCs w:val="24"/>
        </w:rPr>
        <w:t xml:space="preserve"> Saatavissa: </w:t>
      </w:r>
      <w:r w:rsidR="00133C7D" w:rsidRPr="00133C7D">
        <w:rPr>
          <w:sz w:val="24"/>
          <w:szCs w:val="24"/>
        </w:rPr>
        <w:t>chrom</w:t>
      </w:r>
      <w:r w:rsidR="00133C7D">
        <w:rPr>
          <w:sz w:val="24"/>
          <w:szCs w:val="24"/>
        </w:rPr>
        <w:t>e-</w:t>
      </w:r>
      <w:r w:rsidR="00133C7D" w:rsidRPr="00133C7D">
        <w:rPr>
          <w:sz w:val="24"/>
          <w:szCs w:val="24"/>
        </w:rPr>
        <w:t>extension://efaidnbmnnnibpcajpcglclefindmkaj/https://www.theseus.fi/bitstream/handle/10024/94662/Living_Lab.pdf?sequence=1&amp;isAllowed=y</w:t>
      </w:r>
      <w:r w:rsidR="00A94595">
        <w:rPr>
          <w:sz w:val="24"/>
          <w:szCs w:val="24"/>
        </w:rPr>
        <w:t xml:space="preserve"> </w:t>
      </w:r>
    </w:p>
    <w:p w14:paraId="25EEDE9F" w14:textId="312FAFF8" w:rsidR="00A67C55" w:rsidRDefault="00A67C5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Innokylä</w:t>
      </w:r>
      <w:proofErr w:type="spellEnd"/>
      <w:r w:rsidR="00252185">
        <w:rPr>
          <w:sz w:val="24"/>
          <w:szCs w:val="24"/>
        </w:rPr>
        <w:t xml:space="preserve"> </w:t>
      </w:r>
      <w:proofErr w:type="spellStart"/>
      <w:r w:rsidR="00252185">
        <w:rPr>
          <w:sz w:val="24"/>
          <w:szCs w:val="24"/>
        </w:rPr>
        <w:t>s.a</w:t>
      </w:r>
      <w:proofErr w:type="spellEnd"/>
      <w:r w:rsidR="00252185">
        <w:rPr>
          <w:sz w:val="24"/>
          <w:szCs w:val="24"/>
        </w:rPr>
        <w:t xml:space="preserve">. Saatavissa: </w:t>
      </w:r>
      <w:hyperlink r:id="rId5" w:history="1">
        <w:r w:rsidR="00F70F53" w:rsidRPr="00F808DD">
          <w:rPr>
            <w:rStyle w:val="Hyperlinkki"/>
            <w:sz w:val="24"/>
            <w:szCs w:val="24"/>
          </w:rPr>
          <w:t>https://innokyla.fi/fi</w:t>
        </w:r>
      </w:hyperlink>
    </w:p>
    <w:p w14:paraId="51FA6400" w14:textId="77777777" w:rsidR="00F70F53" w:rsidRDefault="00F70F53">
      <w:pPr>
        <w:rPr>
          <w:sz w:val="24"/>
          <w:szCs w:val="24"/>
        </w:rPr>
      </w:pPr>
    </w:p>
    <w:p w14:paraId="4E4C90A3" w14:textId="77777777" w:rsidR="00F70F53" w:rsidRDefault="00F70F53">
      <w:pPr>
        <w:rPr>
          <w:sz w:val="24"/>
          <w:szCs w:val="24"/>
        </w:rPr>
      </w:pPr>
    </w:p>
    <w:p w14:paraId="4260566A" w14:textId="77777777" w:rsidR="00133C7D" w:rsidRDefault="00133C7D">
      <w:pPr>
        <w:rPr>
          <w:sz w:val="24"/>
          <w:szCs w:val="24"/>
        </w:rPr>
      </w:pPr>
    </w:p>
    <w:p w14:paraId="1ED6428B" w14:textId="77777777" w:rsidR="00133C7D" w:rsidRDefault="00133C7D">
      <w:pPr>
        <w:rPr>
          <w:sz w:val="24"/>
          <w:szCs w:val="24"/>
        </w:rPr>
      </w:pPr>
    </w:p>
    <w:p w14:paraId="51FDC89E" w14:textId="77777777" w:rsidR="0093235D" w:rsidRDefault="0093235D"/>
    <w:sectPr w:rsidR="00932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2A2"/>
    <w:multiLevelType w:val="multilevel"/>
    <w:tmpl w:val="55FA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D0734"/>
    <w:multiLevelType w:val="hybridMultilevel"/>
    <w:tmpl w:val="2DBE53B2"/>
    <w:lvl w:ilvl="0" w:tplc="2FFE9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09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C8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03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B8F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A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FC8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A07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84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8763635">
    <w:abstractNumId w:val="0"/>
  </w:num>
  <w:num w:numId="2" w16cid:durableId="191288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CB"/>
    <w:rsid w:val="0009042C"/>
    <w:rsid w:val="00133C7D"/>
    <w:rsid w:val="0014779A"/>
    <w:rsid w:val="00176649"/>
    <w:rsid w:val="001930B7"/>
    <w:rsid w:val="00205402"/>
    <w:rsid w:val="00211CEC"/>
    <w:rsid w:val="00246924"/>
    <w:rsid w:val="00252185"/>
    <w:rsid w:val="00362B5F"/>
    <w:rsid w:val="003D514C"/>
    <w:rsid w:val="00473F1E"/>
    <w:rsid w:val="004C1527"/>
    <w:rsid w:val="004F4F95"/>
    <w:rsid w:val="00537FE3"/>
    <w:rsid w:val="005E65B9"/>
    <w:rsid w:val="00660C92"/>
    <w:rsid w:val="00717CB6"/>
    <w:rsid w:val="007229E9"/>
    <w:rsid w:val="0073636D"/>
    <w:rsid w:val="007671DE"/>
    <w:rsid w:val="0077709F"/>
    <w:rsid w:val="0084001C"/>
    <w:rsid w:val="00883CCC"/>
    <w:rsid w:val="008E4469"/>
    <w:rsid w:val="0093235D"/>
    <w:rsid w:val="00977385"/>
    <w:rsid w:val="009C58C0"/>
    <w:rsid w:val="00A15479"/>
    <w:rsid w:val="00A36C21"/>
    <w:rsid w:val="00A40926"/>
    <w:rsid w:val="00A46EF2"/>
    <w:rsid w:val="00A66E19"/>
    <w:rsid w:val="00A67C55"/>
    <w:rsid w:val="00A94595"/>
    <w:rsid w:val="00BB3014"/>
    <w:rsid w:val="00C616CB"/>
    <w:rsid w:val="00D5633A"/>
    <w:rsid w:val="00DB57AD"/>
    <w:rsid w:val="00DC3D21"/>
    <w:rsid w:val="00DF3714"/>
    <w:rsid w:val="00EC1341"/>
    <w:rsid w:val="00F027E2"/>
    <w:rsid w:val="00F70F53"/>
    <w:rsid w:val="00FD7205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9B84"/>
  <w15:chartTrackingRefBased/>
  <w15:docId w15:val="{14E9BED2-BBEB-44C9-87BA-1E1B1B3D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4001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70F5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70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6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1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nokyla.fi/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3204</Characters>
  <Application>Microsoft Office Word</Application>
  <DocSecurity>0</DocSecurity>
  <Lines>26</Lines>
  <Paragraphs>7</Paragraphs>
  <ScaleCrop>false</ScaleCrop>
  <Company>Kaakkois-Suomen Ammattikorkeakoulu Oy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2025-06-12T09:19:00Z</dcterms:created>
  <dcterms:modified xsi:type="dcterms:W3CDTF">2025-06-12T09:19:00Z</dcterms:modified>
</cp:coreProperties>
</file>