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34D8C" w:rsidR="006234E2" w:rsidP="2520F3C9" w:rsidRDefault="006234E2" w14:paraId="290AE064" w14:textId="3C6619D8">
      <w:pPr>
        <w:spacing w:after="0"/>
        <w:rPr>
          <w:b w:val="1"/>
          <w:bCs w:val="1"/>
          <w:sz w:val="32"/>
          <w:szCs w:val="32"/>
        </w:rPr>
      </w:pPr>
      <w:r w:rsidRPr="2520F3C9" w:rsidR="2520F3C9">
        <w:rPr>
          <w:b w:val="1"/>
          <w:bCs w:val="1"/>
          <w:sz w:val="32"/>
          <w:szCs w:val="32"/>
        </w:rPr>
        <w:t>MAATILAN LANNAN KÄSITTELY</w:t>
      </w:r>
      <w:r w:rsidRPr="2520F3C9" w:rsidR="2520F3C9">
        <w:rPr>
          <w:b w:val="1"/>
          <w:bCs w:val="1"/>
          <w:sz w:val="32"/>
          <w:szCs w:val="32"/>
        </w:rPr>
        <w:t xml:space="preserve"> OSANA KIERTOTALOUTTA</w:t>
      </w:r>
    </w:p>
    <w:p w:rsidRPr="00734D8C" w:rsidR="006234E2" w:rsidP="00734D8C" w:rsidRDefault="00734D8C" w14:paraId="214F37F8" w14:textId="6920FB2E">
      <w:pPr>
        <w:spacing w:after="0"/>
        <w:rPr>
          <w:sz w:val="24"/>
          <w:szCs w:val="24"/>
        </w:rPr>
      </w:pPr>
      <w:r w:rsidRPr="00734D8C">
        <w:rPr>
          <w:sz w:val="24"/>
          <w:szCs w:val="24"/>
        </w:rPr>
        <w:t>Sanna Moilanen, Oulun ammattikorkeakoulu</w:t>
      </w:r>
    </w:p>
    <w:p w:rsidR="00734D8C" w:rsidP="006234E2" w:rsidRDefault="00734D8C" w14:paraId="4A035B92" w14:textId="77777777">
      <w:pPr>
        <w:rPr>
          <w:b/>
          <w:bCs/>
          <w:sz w:val="28"/>
          <w:szCs w:val="28"/>
        </w:rPr>
      </w:pPr>
    </w:p>
    <w:p w:rsidRPr="00734D8C" w:rsidR="006234E2" w:rsidP="006234E2" w:rsidRDefault="00734D8C" w14:paraId="0FB2C104" w14:textId="7DDCD1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TEHTÄVIÄ</w:t>
      </w:r>
    </w:p>
    <w:p w:rsidR="006234E2" w:rsidP="006234E2" w:rsidRDefault="00734D8C" w14:paraId="3E27965B" w14:textId="21F7CB4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Selitä omin sanoin mi</w:t>
      </w:r>
      <w:r w:rsidRPr="00FF107B" w:rsidR="006234E2">
        <w:rPr>
          <w:b/>
          <w:bCs/>
          <w:sz w:val="24"/>
          <w:szCs w:val="24"/>
        </w:rPr>
        <w:t>tä tarkoittaa suljettu kierto?</w:t>
      </w:r>
    </w:p>
    <w:p w:rsidRPr="006234E2" w:rsidR="006234E2" w:rsidP="006234E2" w:rsidRDefault="006234E2" w14:paraId="2388F699" w14:textId="77777777">
      <w:pPr>
        <w:pStyle w:val="ListParagraph"/>
        <w:rPr>
          <w:b/>
          <w:bCs/>
          <w:sz w:val="24"/>
          <w:szCs w:val="24"/>
        </w:rPr>
      </w:pPr>
    </w:p>
    <w:p w:rsidRPr="006234E2" w:rsidR="006234E2" w:rsidP="006234E2" w:rsidRDefault="006234E2" w14:paraId="63A74956" w14:textId="0149A2C7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F10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Mistä eri toiminnoista videolla nähty Biometa Finland Oy:n biotuotelaitos koostuu?</w:t>
      </w:r>
    </w:p>
    <w:p w:rsidRPr="006234E2" w:rsidR="006234E2" w:rsidP="006234E2" w:rsidRDefault="006234E2" w14:paraId="0188440D" w14:textId="77777777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Pr="006234E2" w:rsidR="006234E2" w:rsidP="006234E2" w:rsidRDefault="006234E2" w14:paraId="20D7FF99" w14:textId="2B4E0D96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F10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Selitä miten videolla nähty Biometa Finland Oy:n biotuotelaitos eroaa nk. tavallisesta märkämädätyslaitoksesta</w:t>
      </w:r>
    </w:p>
    <w:p w:rsidRPr="006234E2" w:rsidR="006234E2" w:rsidP="006234E2" w:rsidRDefault="006234E2" w14:paraId="4CD19F45" w14:textId="77777777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6234E2" w:rsidP="006234E2" w:rsidRDefault="006234E2" w14:paraId="436EC28E" w14:textId="6F4371F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107B">
        <w:rPr>
          <w:b/>
          <w:bCs/>
          <w:sz w:val="24"/>
          <w:szCs w:val="24"/>
        </w:rPr>
        <w:t>Selvitä, mit</w:t>
      </w:r>
      <w:r>
        <w:rPr>
          <w:b/>
          <w:bCs/>
          <w:sz w:val="24"/>
          <w:szCs w:val="24"/>
        </w:rPr>
        <w:t xml:space="preserve">kä säädökset säätelevät (lait, asetukset, </w:t>
      </w:r>
      <w:r w:rsidRPr="00FF107B">
        <w:rPr>
          <w:b/>
          <w:bCs/>
          <w:sz w:val="24"/>
          <w:szCs w:val="24"/>
        </w:rPr>
        <w:t>lupa- ja hyväksyntävaatimukset</w:t>
      </w:r>
      <w:r>
        <w:rPr>
          <w:b/>
          <w:bCs/>
          <w:sz w:val="24"/>
          <w:szCs w:val="24"/>
        </w:rPr>
        <w:t>)</w:t>
      </w:r>
      <w:r w:rsidRPr="00FF10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ko. </w:t>
      </w:r>
      <w:r w:rsidRPr="00FF107B">
        <w:rPr>
          <w:b/>
          <w:bCs/>
          <w:sz w:val="24"/>
          <w:szCs w:val="24"/>
        </w:rPr>
        <w:t>maatila</w:t>
      </w:r>
      <w:r>
        <w:rPr>
          <w:b/>
          <w:bCs/>
          <w:sz w:val="24"/>
          <w:szCs w:val="24"/>
        </w:rPr>
        <w:t xml:space="preserve">n </w:t>
      </w:r>
      <w:r w:rsidRPr="00FF107B">
        <w:rPr>
          <w:b/>
          <w:bCs/>
          <w:sz w:val="24"/>
          <w:szCs w:val="24"/>
        </w:rPr>
        <w:t>biotuotelaito</w:t>
      </w:r>
      <w:r>
        <w:rPr>
          <w:b/>
          <w:bCs/>
          <w:sz w:val="24"/>
          <w:szCs w:val="24"/>
        </w:rPr>
        <w:t>ksen rakentamista ja toimintaa.</w:t>
      </w:r>
    </w:p>
    <w:p w:rsidRPr="006234E2" w:rsidR="006234E2" w:rsidP="006234E2" w:rsidRDefault="006234E2" w14:paraId="09792772" w14:textId="77777777">
      <w:pPr>
        <w:pStyle w:val="ListParagraph"/>
        <w:rPr>
          <w:b/>
          <w:bCs/>
          <w:sz w:val="24"/>
          <w:szCs w:val="24"/>
        </w:rPr>
      </w:pPr>
    </w:p>
    <w:p w:rsidRPr="00BF2ECF" w:rsidR="006234E2" w:rsidP="00BF2ECF" w:rsidRDefault="006234E2" w14:paraId="3A915608" w14:textId="4DE904B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15557B">
        <w:rPr>
          <w:rFonts w:cstheme="minorHAnsi"/>
          <w:b/>
          <w:bCs/>
          <w:sz w:val="24"/>
          <w:szCs w:val="24"/>
        </w:rPr>
        <w:t xml:space="preserve">Selvitä, mitkä säädökset </w:t>
      </w:r>
      <w:r>
        <w:rPr>
          <w:rFonts w:cstheme="minorHAnsi"/>
          <w:b/>
          <w:bCs/>
          <w:sz w:val="24"/>
          <w:szCs w:val="24"/>
        </w:rPr>
        <w:t xml:space="preserve">(edellisten lisäksi) </w:t>
      </w:r>
      <w:r w:rsidRPr="0015557B">
        <w:rPr>
          <w:rFonts w:cstheme="minorHAnsi"/>
          <w:b/>
          <w:bCs/>
          <w:sz w:val="24"/>
          <w:szCs w:val="24"/>
        </w:rPr>
        <w:t>säätelevät (lait, asetukset, lupa- ja hyväksyntävaatimukset) ko. maatilan biotuotelaitoksen toimintaa</w:t>
      </w:r>
      <w:r>
        <w:rPr>
          <w:rFonts w:cstheme="minorHAnsi"/>
          <w:b/>
          <w:bCs/>
          <w:sz w:val="24"/>
          <w:szCs w:val="24"/>
        </w:rPr>
        <w:t>, jos se myisi esimerkiksi lantakuiviketta tai lannoitteita tilan ulkopuolelle.</w:t>
      </w:r>
    </w:p>
    <w:p w:rsidRPr="006234E2" w:rsidR="006234E2" w:rsidP="006234E2" w:rsidRDefault="006234E2" w14:paraId="53FA0B53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Pr="00FF107B" w:rsidR="006234E2" w:rsidP="006234E2" w:rsidRDefault="006234E2" w14:paraId="06527B91" w14:textId="7777777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F107B">
        <w:rPr>
          <w:b/>
          <w:bCs/>
          <w:sz w:val="24"/>
          <w:szCs w:val="24"/>
        </w:rPr>
        <w:t>Mitä hyötyjä biotuotelaitoksesta on maatilalle?</w:t>
      </w:r>
    </w:p>
    <w:p w:rsidR="006234E2" w:rsidP="006234E2" w:rsidRDefault="006234E2" w14:paraId="1A04C49E" w14:textId="77777777"/>
    <w:p w:rsidR="006234E2" w:rsidP="006234E2" w:rsidRDefault="006234E2" w14:paraId="43F79387" w14:textId="77777777">
      <w:pPr>
        <w:pStyle w:val="ListParagraph"/>
      </w:pPr>
    </w:p>
    <w:p w:rsidR="006234E2" w:rsidP="006234E2" w:rsidRDefault="006234E2" w14:paraId="0BE36961" w14:textId="77777777">
      <w:pPr>
        <w:pStyle w:val="ListParagraph"/>
      </w:pPr>
    </w:p>
    <w:p w:rsidR="006234E2" w:rsidP="006234E2" w:rsidRDefault="006234E2" w14:paraId="2E4E5EB8" w14:textId="77777777">
      <w:pPr>
        <w:pStyle w:val="ListParagraph"/>
      </w:pPr>
      <w:r>
        <w:t xml:space="preserve"> </w:t>
      </w:r>
    </w:p>
    <w:p w:rsidR="006234E2" w:rsidP="006234E2" w:rsidRDefault="006234E2" w14:paraId="0F948054" w14:textId="77777777">
      <w:pPr>
        <w:ind w:left="360"/>
      </w:pPr>
    </w:p>
    <w:p w:rsidR="006234E2" w:rsidP="006234E2" w:rsidRDefault="006234E2" w14:paraId="4F0BD4EE" w14:textId="77777777"/>
    <w:p w:rsidRPr="00B63DD1" w:rsidR="006234E2" w:rsidP="006234E2" w:rsidRDefault="006234E2" w14:paraId="13F49411" w14:textId="77777777"/>
    <w:p w:rsidRPr="00D652F5" w:rsidR="002E31E4" w:rsidP="00B63DD1" w:rsidRDefault="002E31E4" w14:paraId="2EC07B8E" w14:textId="428F5320">
      <w:pPr>
        <w:rPr>
          <w:b/>
          <w:bCs/>
          <w:sz w:val="24"/>
          <w:szCs w:val="24"/>
        </w:rPr>
      </w:pPr>
    </w:p>
    <w:p w:rsidR="006234E2" w:rsidP="00B63DD1" w:rsidRDefault="006234E2" w14:paraId="38F63C6F" w14:textId="77777777">
      <w:pPr>
        <w:rPr>
          <w:b/>
          <w:bCs/>
          <w:sz w:val="24"/>
          <w:szCs w:val="24"/>
        </w:rPr>
      </w:pPr>
    </w:p>
    <w:p w:rsidR="006234E2" w:rsidP="00B63DD1" w:rsidRDefault="006234E2" w14:paraId="1CAFC67C" w14:textId="77777777">
      <w:pPr>
        <w:rPr>
          <w:b/>
          <w:bCs/>
          <w:sz w:val="24"/>
          <w:szCs w:val="24"/>
        </w:rPr>
      </w:pPr>
    </w:p>
    <w:p w:rsidR="006234E2" w:rsidP="00B63DD1" w:rsidRDefault="006234E2" w14:paraId="20F6B1FD" w14:textId="77777777">
      <w:pPr>
        <w:rPr>
          <w:b/>
          <w:bCs/>
          <w:sz w:val="24"/>
          <w:szCs w:val="24"/>
        </w:rPr>
      </w:pPr>
    </w:p>
    <w:p w:rsidR="006234E2" w:rsidP="00B63DD1" w:rsidRDefault="006234E2" w14:paraId="15637903" w14:textId="77777777">
      <w:pPr>
        <w:rPr>
          <w:b/>
          <w:bCs/>
          <w:sz w:val="24"/>
          <w:szCs w:val="24"/>
        </w:rPr>
      </w:pPr>
    </w:p>
    <w:p w:rsidR="006234E2" w:rsidP="00B63DD1" w:rsidRDefault="006234E2" w14:paraId="686BF3C6" w14:textId="77777777">
      <w:pPr>
        <w:rPr>
          <w:b/>
          <w:bCs/>
          <w:sz w:val="24"/>
          <w:szCs w:val="24"/>
        </w:rPr>
      </w:pPr>
    </w:p>
    <w:p w:rsidR="006234E2" w:rsidP="00B63DD1" w:rsidRDefault="006234E2" w14:paraId="728C3EFF" w14:textId="77777777">
      <w:pPr>
        <w:rPr>
          <w:b/>
          <w:bCs/>
          <w:sz w:val="24"/>
          <w:szCs w:val="24"/>
        </w:rPr>
      </w:pPr>
    </w:p>
    <w:p w:rsidR="00734D8C" w:rsidP="00B63DD1" w:rsidRDefault="00734D8C" w14:paraId="6E081B13" w14:textId="77777777">
      <w:pPr>
        <w:rPr>
          <w:b/>
          <w:bCs/>
          <w:sz w:val="24"/>
          <w:szCs w:val="24"/>
        </w:rPr>
      </w:pPr>
    </w:p>
    <w:p w:rsidRPr="00D652F5" w:rsidR="002E31E4" w:rsidP="00B63DD1" w:rsidRDefault="006234E2" w14:paraId="6D02456E" w14:textId="3A3DC0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Vastausesimerkkejä</w:t>
      </w:r>
    </w:p>
    <w:p w:rsidR="001E68DC" w:rsidP="00B63DD1" w:rsidRDefault="001E68DC" w14:paraId="75FEC5EB" w14:textId="49FBB5D7"/>
    <w:p w:rsidRPr="006234E2" w:rsidR="001E68DC" w:rsidP="006234E2" w:rsidRDefault="001E68DC" w14:paraId="587BE17B" w14:textId="05E86059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6234E2">
        <w:rPr>
          <w:b/>
          <w:bCs/>
          <w:sz w:val="24"/>
          <w:szCs w:val="24"/>
        </w:rPr>
        <w:t>Mitä tarkoittaa suljettu kierto?</w:t>
      </w:r>
    </w:p>
    <w:p w:rsidRPr="00EC0460" w:rsidR="001E68DC" w:rsidP="001E68DC" w:rsidRDefault="00EC0460" w14:paraId="3516A060" w14:textId="4C0B49F8">
      <w:pPr>
        <w:pStyle w:val="ListParagraph"/>
        <w:numPr>
          <w:ilvl w:val="0"/>
          <w:numId w:val="4"/>
        </w:numPr>
        <w:rPr>
          <w:i/>
          <w:iCs/>
        </w:rPr>
      </w:pPr>
      <w:r w:rsidRPr="00EC0460">
        <w:rPr>
          <w:i/>
          <w:iCs/>
        </w:rPr>
        <w:t xml:space="preserve">järjestelmä, jossa tuotantoprosessissa käytettävät ja syntyvät materiaalit pyritään ottamaan talteen ja palauttamaan takaisin prosessiin siten, että päästöjä tai jätteistä syntyy mahdollisimman vähän (YS). </w:t>
      </w:r>
    </w:p>
    <w:p w:rsidR="00EC0460" w:rsidP="00EC0460" w:rsidRDefault="00EC0460" w14:paraId="22440B4A" w14:textId="4842140D">
      <w:pPr>
        <w:ind w:left="1080"/>
        <w:rPr>
          <w:rFonts w:ascii="Georgia" w:hAnsi="Georgia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="Georgia" w:hAnsi="Georgia"/>
          <w:i/>
          <w:iCs/>
          <w:color w:val="222222"/>
          <w:sz w:val="21"/>
          <w:szCs w:val="21"/>
          <w:shd w:val="clear" w:color="auto" w:fill="FFFFFF"/>
        </w:rPr>
        <w:t>Tieteen termipankki 10.12.2019: Nimitys:</w:t>
      </w:r>
      <w:r w:rsidR="008A350F">
        <w:rPr>
          <w:rFonts w:ascii="Georgia" w:hAnsi="Georgi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Georgia" w:hAnsi="Georgia"/>
          <w:i/>
          <w:iCs/>
          <w:color w:val="222222"/>
          <w:sz w:val="21"/>
          <w:szCs w:val="21"/>
          <w:shd w:val="clear" w:color="auto" w:fill="FFFFFF"/>
        </w:rPr>
        <w:t>suljettu kierto. (Tarkka osoite: https://www.tieteentermipankki.fi/wiki/Nimitys:suljettu kierto.)</w:t>
      </w:r>
    </w:p>
    <w:p w:rsidR="008A350F" w:rsidP="00EC0460" w:rsidRDefault="008A350F" w14:paraId="2A08240B" w14:textId="77777777">
      <w:pPr>
        <w:ind w:left="1080"/>
        <w:rPr>
          <w:rFonts w:ascii="Georgia" w:hAnsi="Georgia"/>
          <w:i/>
          <w:iCs/>
          <w:color w:val="222222"/>
          <w:sz w:val="21"/>
          <w:szCs w:val="21"/>
          <w:shd w:val="clear" w:color="auto" w:fill="FFFFFF"/>
        </w:rPr>
      </w:pPr>
    </w:p>
    <w:p w:rsidRPr="00FF107B" w:rsidR="008A350F" w:rsidP="006234E2" w:rsidRDefault="008A350F" w14:paraId="3A92F97B" w14:textId="4E835D54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F10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Mi</w:t>
      </w:r>
      <w:r w:rsidRPr="00FF107B" w:rsidR="00B923C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stä eri toiminnoista </w:t>
      </w:r>
      <w:r w:rsidRPr="00FF107B" w:rsidR="008A795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videolla nähty Biometa Finland Oy:n </w:t>
      </w:r>
      <w:r w:rsidRPr="00FF107B" w:rsidR="00B923C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biotuotelaitos koostuu?</w:t>
      </w:r>
    </w:p>
    <w:p w:rsidRPr="00003805" w:rsidR="00B923C5" w:rsidP="00B923C5" w:rsidRDefault="00B923C5" w14:paraId="5D1F0E53" w14:textId="1C1F4973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222222"/>
          <w:shd w:val="clear" w:color="auto" w:fill="FFFFFF"/>
        </w:rPr>
      </w:pPr>
      <w:r w:rsidRPr="00003805">
        <w:rPr>
          <w:rFonts w:cstheme="minorHAnsi"/>
          <w:i/>
          <w:iCs/>
          <w:color w:val="222222"/>
          <w:shd w:val="clear" w:color="auto" w:fill="FFFFFF"/>
        </w:rPr>
        <w:t>separointiyksikkö</w:t>
      </w:r>
    </w:p>
    <w:p w:rsidRPr="00003805" w:rsidR="00B923C5" w:rsidP="00B923C5" w:rsidRDefault="00B923C5" w14:paraId="63733528" w14:textId="0CD4635F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222222"/>
          <w:shd w:val="clear" w:color="auto" w:fill="FFFFFF"/>
        </w:rPr>
      </w:pPr>
      <w:r w:rsidRPr="00003805">
        <w:rPr>
          <w:rFonts w:cstheme="minorHAnsi"/>
          <w:i/>
          <w:iCs/>
          <w:color w:val="222222"/>
          <w:shd w:val="clear" w:color="auto" w:fill="FFFFFF"/>
        </w:rPr>
        <w:t>bioreaktori</w:t>
      </w:r>
    </w:p>
    <w:p w:rsidRPr="00003805" w:rsidR="00B923C5" w:rsidP="00B923C5" w:rsidRDefault="00B923C5" w14:paraId="4AF4D9E0" w14:textId="17CDCDF2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222222"/>
          <w:shd w:val="clear" w:color="auto" w:fill="FFFFFF"/>
        </w:rPr>
      </w:pPr>
      <w:r w:rsidRPr="00003805">
        <w:rPr>
          <w:rFonts w:cstheme="minorHAnsi"/>
          <w:i/>
          <w:iCs/>
          <w:color w:val="222222"/>
          <w:shd w:val="clear" w:color="auto" w:fill="FFFFFF"/>
        </w:rPr>
        <w:t xml:space="preserve">Kuivajakeen </w:t>
      </w:r>
      <w:r w:rsidRPr="00003805" w:rsidR="00211807">
        <w:rPr>
          <w:rFonts w:cstheme="minorHAnsi"/>
          <w:i/>
          <w:iCs/>
          <w:color w:val="222222"/>
          <w:shd w:val="clear" w:color="auto" w:fill="FFFFFF"/>
        </w:rPr>
        <w:t>kuivauskäsittely</w:t>
      </w:r>
    </w:p>
    <w:p w:rsidRPr="00003805" w:rsidR="00B923C5" w:rsidP="00B923C5" w:rsidRDefault="00B923C5" w14:paraId="51E694E3" w14:textId="743190FE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222222"/>
          <w:shd w:val="clear" w:color="auto" w:fill="FFFFFF"/>
        </w:rPr>
      </w:pPr>
      <w:r w:rsidRPr="00003805">
        <w:rPr>
          <w:rFonts w:cstheme="minorHAnsi"/>
          <w:i/>
          <w:iCs/>
          <w:color w:val="222222"/>
          <w:shd w:val="clear" w:color="auto" w:fill="FFFFFF"/>
        </w:rPr>
        <w:t>biokaasun käsittely-yksikkö</w:t>
      </w:r>
    </w:p>
    <w:p w:rsidR="00003805" w:rsidP="00003805" w:rsidRDefault="00003805" w14:paraId="15CF9D51" w14:textId="2B2B02E8">
      <w:pPr>
        <w:rPr>
          <w:rFonts w:cstheme="minorHAnsi"/>
          <w:color w:val="222222"/>
          <w:shd w:val="clear" w:color="auto" w:fill="FFFFFF"/>
        </w:rPr>
      </w:pPr>
    </w:p>
    <w:p w:rsidRPr="00FF107B" w:rsidR="00003805" w:rsidP="006234E2" w:rsidRDefault="00003805" w14:paraId="2C1B4A7C" w14:textId="5A3B2179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FF10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Selitä miten videolla nähty Biometa Finland Oy:n biotuotelaitos eroaa nk. tavallisesta märkämädätyslaitoksesta</w:t>
      </w:r>
    </w:p>
    <w:p w:rsidR="00FC2F51" w:rsidP="00FC2F51" w:rsidRDefault="00FF1C13" w14:paraId="298012CC" w14:textId="6B06975B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</w:t>
      </w:r>
      <w:r w:rsidRPr="00FC2F51" w:rsidR="00FC2F51">
        <w:rPr>
          <w:rFonts w:cstheme="minorHAnsi"/>
          <w:color w:val="222222"/>
          <w:shd w:val="clear" w:color="auto" w:fill="FFFFFF"/>
        </w:rPr>
        <w:t>iotuotelaito</w:t>
      </w:r>
      <w:r w:rsidR="00FC2F51">
        <w:rPr>
          <w:rFonts w:cstheme="minorHAnsi"/>
          <w:color w:val="222222"/>
          <w:shd w:val="clear" w:color="auto" w:fill="FFFFFF"/>
        </w:rPr>
        <w:t>ksessa kuivajae ja nestejae separoidaan ja vain nestejae johdetaan reaktoriin</w:t>
      </w:r>
    </w:p>
    <w:p w:rsidR="00FC2F51" w:rsidP="00FC2F51" w:rsidRDefault="00FF1C13" w14:paraId="213496F0" w14:textId="7686A31E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</w:t>
      </w:r>
      <w:r w:rsidR="00AD3C08">
        <w:rPr>
          <w:rFonts w:cstheme="minorHAnsi"/>
          <w:color w:val="222222"/>
          <w:shd w:val="clear" w:color="auto" w:fill="FFFFFF"/>
        </w:rPr>
        <w:t>iotuotelaitoksen biokaasureaktorin viipymäaika on 10 vrk, kun se perinteisessä märkämädätyslaitoksessa on 30-40 vrk.</w:t>
      </w:r>
    </w:p>
    <w:p w:rsidR="00AD3C08" w:rsidP="00FC2F51" w:rsidRDefault="00FF1C13" w14:paraId="3A529497" w14:textId="1C80D320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</w:t>
      </w:r>
      <w:r w:rsidR="00AD3C08">
        <w:rPr>
          <w:rFonts w:cstheme="minorHAnsi"/>
          <w:color w:val="222222"/>
          <w:shd w:val="clear" w:color="auto" w:fill="FFFFFF"/>
        </w:rPr>
        <w:t>iotuotelaitoksen reaktorin lämpötila on alhaisempi kuin perinteisen märkämädätyslaitoksen lämpötila.</w:t>
      </w:r>
    </w:p>
    <w:p w:rsidR="00AD3C08" w:rsidP="00FC2F51" w:rsidRDefault="00FF1C13" w14:paraId="370D97EF" w14:textId="72AF108A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Biotuotelaitoksen tuotteena saadaan kuiviketta, biokaasua ja nestemäistä lannoitejaetta. Tämän lisäksi kuivaa </w:t>
      </w:r>
      <w:proofErr w:type="spellStart"/>
      <w:r>
        <w:rPr>
          <w:rFonts w:cstheme="minorHAnsi"/>
          <w:color w:val="222222"/>
          <w:shd w:val="clear" w:color="auto" w:fill="FFFFFF"/>
        </w:rPr>
        <w:t>täsmälannoitejaetta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. </w:t>
      </w:r>
    </w:p>
    <w:p w:rsidRPr="00FC2F51" w:rsidR="00FC2F51" w:rsidP="00FF1C13" w:rsidRDefault="00FC2F51" w14:paraId="7E4CCC0C" w14:textId="77777777">
      <w:pPr>
        <w:pStyle w:val="ListParagraph"/>
        <w:ind w:left="1080"/>
        <w:rPr>
          <w:rFonts w:cstheme="minorHAnsi"/>
          <w:color w:val="222222"/>
          <w:shd w:val="clear" w:color="auto" w:fill="FFFFFF"/>
        </w:rPr>
      </w:pPr>
    </w:p>
    <w:p w:rsidRPr="008A350F" w:rsidR="00EC0460" w:rsidP="008A350F" w:rsidRDefault="00EC0460" w14:paraId="148448C7" w14:textId="3D4E2EE8">
      <w:pPr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:rsidRPr="0015557B" w:rsidR="00C02E08" w:rsidP="006234E2" w:rsidRDefault="008A350F" w14:paraId="5897ABB6" w14:textId="0692A12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F107B">
        <w:rPr>
          <w:b/>
          <w:bCs/>
          <w:sz w:val="24"/>
          <w:szCs w:val="24"/>
        </w:rPr>
        <w:t>Selvitä, mit</w:t>
      </w:r>
      <w:r w:rsidR="006727E7">
        <w:rPr>
          <w:b/>
          <w:bCs/>
          <w:sz w:val="24"/>
          <w:szCs w:val="24"/>
        </w:rPr>
        <w:t xml:space="preserve">kä säädökset säätelevät (lait, asetukset, </w:t>
      </w:r>
      <w:r w:rsidRPr="00FF107B">
        <w:rPr>
          <w:b/>
          <w:bCs/>
          <w:sz w:val="24"/>
          <w:szCs w:val="24"/>
        </w:rPr>
        <w:t>lup</w:t>
      </w:r>
      <w:r w:rsidRPr="00FF107B" w:rsidR="00003805">
        <w:rPr>
          <w:b/>
          <w:bCs/>
          <w:sz w:val="24"/>
          <w:szCs w:val="24"/>
        </w:rPr>
        <w:t>a</w:t>
      </w:r>
      <w:r w:rsidRPr="00FF107B" w:rsidR="00F32929">
        <w:rPr>
          <w:b/>
          <w:bCs/>
          <w:sz w:val="24"/>
          <w:szCs w:val="24"/>
        </w:rPr>
        <w:t>-</w:t>
      </w:r>
      <w:r w:rsidRPr="00FF107B">
        <w:rPr>
          <w:b/>
          <w:bCs/>
          <w:sz w:val="24"/>
          <w:szCs w:val="24"/>
        </w:rPr>
        <w:t xml:space="preserve"> </w:t>
      </w:r>
      <w:r w:rsidRPr="00FF107B" w:rsidR="00F32929">
        <w:rPr>
          <w:b/>
          <w:bCs/>
          <w:sz w:val="24"/>
          <w:szCs w:val="24"/>
        </w:rPr>
        <w:t>ja hyväksyntävaatimukset</w:t>
      </w:r>
      <w:r w:rsidR="006727E7">
        <w:rPr>
          <w:b/>
          <w:bCs/>
          <w:sz w:val="24"/>
          <w:szCs w:val="24"/>
        </w:rPr>
        <w:t>)</w:t>
      </w:r>
      <w:r w:rsidRPr="00FF107B" w:rsidR="00F32929">
        <w:rPr>
          <w:b/>
          <w:bCs/>
          <w:sz w:val="24"/>
          <w:szCs w:val="24"/>
        </w:rPr>
        <w:t xml:space="preserve"> </w:t>
      </w:r>
      <w:r w:rsidR="006727E7">
        <w:rPr>
          <w:b/>
          <w:bCs/>
          <w:sz w:val="24"/>
          <w:szCs w:val="24"/>
        </w:rPr>
        <w:t xml:space="preserve">ko. </w:t>
      </w:r>
      <w:r w:rsidRPr="00FF107B" w:rsidR="00003805">
        <w:rPr>
          <w:b/>
          <w:bCs/>
          <w:sz w:val="24"/>
          <w:szCs w:val="24"/>
        </w:rPr>
        <w:t>maatila</w:t>
      </w:r>
      <w:r w:rsidR="006727E7">
        <w:rPr>
          <w:b/>
          <w:bCs/>
          <w:sz w:val="24"/>
          <w:szCs w:val="24"/>
        </w:rPr>
        <w:t xml:space="preserve">n </w:t>
      </w:r>
      <w:r w:rsidRPr="00FF107B">
        <w:rPr>
          <w:b/>
          <w:bCs/>
          <w:sz w:val="24"/>
          <w:szCs w:val="24"/>
        </w:rPr>
        <w:t>biotuotelaito</w:t>
      </w:r>
      <w:r w:rsidR="006727E7">
        <w:rPr>
          <w:b/>
          <w:bCs/>
          <w:sz w:val="24"/>
          <w:szCs w:val="24"/>
        </w:rPr>
        <w:t xml:space="preserve">ksen rakentamista ja toimintaa. </w:t>
      </w:r>
    </w:p>
    <w:p w:rsidRPr="00FF0930" w:rsidR="00C02E08" w:rsidP="00B923C5" w:rsidRDefault="00C02E08" w14:paraId="11A0A880" w14:textId="357F220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32929">
        <w:rPr>
          <w:sz w:val="24"/>
          <w:szCs w:val="24"/>
        </w:rPr>
        <w:t xml:space="preserve">ympäristölupa, </w:t>
      </w:r>
      <w:r w:rsidRPr="00FF0930">
        <w:rPr>
          <w:rFonts w:cstheme="minorHAnsi"/>
          <w:sz w:val="24"/>
          <w:szCs w:val="24"/>
        </w:rPr>
        <w:t>ympäristö</w:t>
      </w:r>
      <w:r w:rsidR="004E481B">
        <w:rPr>
          <w:rFonts w:cstheme="minorHAnsi"/>
          <w:sz w:val="24"/>
          <w:szCs w:val="24"/>
        </w:rPr>
        <w:t>nsuojelulaki</w:t>
      </w:r>
      <w:r w:rsidRPr="00FF0930" w:rsidR="00FF0930">
        <w:rPr>
          <w:rFonts w:cstheme="minorHAnsi"/>
          <w:sz w:val="24"/>
          <w:szCs w:val="24"/>
        </w:rPr>
        <w:t xml:space="preserve"> </w:t>
      </w:r>
      <w:r w:rsidRPr="00FF0930" w:rsidR="00FF0930">
        <w:rPr>
          <w:rFonts w:cstheme="minorHAnsi"/>
          <w:color w:val="333333"/>
          <w:sz w:val="24"/>
          <w:szCs w:val="24"/>
          <w:shd w:val="clear" w:color="auto" w:fill="FFFFFF"/>
        </w:rPr>
        <w:t>(527/2014) ja sen muutos (423/2015)</w:t>
      </w:r>
      <w:r w:rsidR="004E481B">
        <w:rPr>
          <w:rFonts w:cstheme="minorHAnsi"/>
          <w:color w:val="333333"/>
          <w:sz w:val="24"/>
          <w:szCs w:val="24"/>
          <w:shd w:val="clear" w:color="auto" w:fill="FFFFFF"/>
        </w:rPr>
        <w:t>, ympäristönsuojeluasetus (169/2000)</w:t>
      </w:r>
      <w:r w:rsidRPr="00FF0930">
        <w:rPr>
          <w:rFonts w:cstheme="minorHAnsi"/>
          <w:sz w:val="24"/>
          <w:szCs w:val="24"/>
        </w:rPr>
        <w:t xml:space="preserve"> </w:t>
      </w:r>
    </w:p>
    <w:p w:rsidR="005D11E1" w:rsidP="005D11E1" w:rsidRDefault="00C02E08" w14:paraId="19A38015" w14:textId="2463A716">
      <w:pPr>
        <w:pStyle w:val="ListParagraph"/>
        <w:spacing w:after="240" w:line="240" w:lineRule="auto"/>
        <w:ind w:left="1077"/>
        <w:rPr>
          <w:i/>
          <w:iCs/>
        </w:rPr>
      </w:pPr>
      <w:r w:rsidRPr="00C02E08">
        <w:rPr>
          <w:i/>
          <w:iCs/>
        </w:rPr>
        <w:t>Ympäristölupa voi tapauskohtaisesti liittyä eläinsuojan ympäristöluvan yhteyteen, jos biokaasulaitoksessa käsitellään pelkkää lietettä.</w:t>
      </w:r>
    </w:p>
    <w:p w:rsidR="002D44B2" w:rsidP="005D11E1" w:rsidRDefault="0031789F" w14:paraId="1E0DAC58" w14:textId="3F5D500B">
      <w:pPr>
        <w:pStyle w:val="ListParagraph"/>
        <w:spacing w:after="240" w:line="240" w:lineRule="auto"/>
        <w:ind w:left="1077"/>
        <w:rPr>
          <w:i/>
          <w:iCs/>
        </w:rPr>
      </w:pPr>
      <w:r w:rsidRPr="0031789F">
        <w:rPr>
          <w:i/>
          <w:iCs/>
        </w:rPr>
        <w:t>Ympäristölupahakemus tehdään ympäristönsuojelulaissa tai edelleen -asetuksessa määrätylle lupaviranomaiselle eli aluehallintovirastolle tai kunnan ympäristönsuojeluviranomaiselle.</w:t>
      </w:r>
    </w:p>
    <w:p w:rsidRPr="005D11E1" w:rsidR="005D11E1" w:rsidP="005D11E1" w:rsidRDefault="005D11E1" w14:paraId="3DAAE1D4" w14:textId="77777777">
      <w:pPr>
        <w:pStyle w:val="ListParagraph"/>
        <w:spacing w:after="240" w:line="240" w:lineRule="auto"/>
        <w:ind w:left="1077"/>
        <w:rPr>
          <w:i/>
          <w:iCs/>
        </w:rPr>
      </w:pPr>
    </w:p>
    <w:p w:rsidR="00FF0930" w:rsidP="005D11E1" w:rsidRDefault="00F32929" w14:paraId="478BD3A1" w14:textId="29F11451">
      <w:pPr>
        <w:pStyle w:val="ListParagraph"/>
        <w:numPr>
          <w:ilvl w:val="0"/>
          <w:numId w:val="4"/>
        </w:numPr>
        <w:spacing w:after="240" w:line="240" w:lineRule="auto"/>
        <w:ind w:left="1077"/>
        <w:rPr>
          <w:sz w:val="24"/>
          <w:szCs w:val="24"/>
        </w:rPr>
      </w:pPr>
      <w:r w:rsidRPr="00F32929">
        <w:rPr>
          <w:sz w:val="24"/>
          <w:szCs w:val="24"/>
        </w:rPr>
        <w:t>rakennus- ja toimenpidelupa</w:t>
      </w:r>
      <w:r w:rsidR="005D11E1">
        <w:rPr>
          <w:sz w:val="24"/>
          <w:szCs w:val="24"/>
        </w:rPr>
        <w:t>, maankäyttö- ja rakennuslaki (132/1999)</w:t>
      </w:r>
      <w:r w:rsidR="00B407DE">
        <w:rPr>
          <w:sz w:val="24"/>
          <w:szCs w:val="24"/>
        </w:rPr>
        <w:t xml:space="preserve">, </w:t>
      </w:r>
      <w:r w:rsidR="00BE1A27">
        <w:rPr>
          <w:sz w:val="24"/>
          <w:szCs w:val="24"/>
        </w:rPr>
        <w:t>maankäyttö- ja rakennus</w:t>
      </w:r>
      <w:r w:rsidR="00B407DE">
        <w:rPr>
          <w:sz w:val="24"/>
          <w:szCs w:val="24"/>
        </w:rPr>
        <w:t xml:space="preserve">asetus </w:t>
      </w:r>
      <w:r w:rsidR="00BE1A27">
        <w:rPr>
          <w:sz w:val="24"/>
          <w:szCs w:val="24"/>
        </w:rPr>
        <w:t>(895/1999)</w:t>
      </w:r>
    </w:p>
    <w:p w:rsidRPr="005D11E1" w:rsidR="005D11E1" w:rsidP="005D11E1" w:rsidRDefault="005D11E1" w14:paraId="25616842" w14:textId="6BB05B31">
      <w:pPr>
        <w:pStyle w:val="ListParagraph"/>
        <w:spacing w:after="240" w:line="240" w:lineRule="auto"/>
        <w:ind w:left="1077"/>
        <w:rPr>
          <w:i/>
          <w:iCs/>
          <w:sz w:val="24"/>
          <w:szCs w:val="24"/>
        </w:rPr>
      </w:pPr>
      <w:r w:rsidRPr="005D11E1">
        <w:rPr>
          <w:i/>
          <w:iCs/>
          <w:sz w:val="24"/>
          <w:szCs w:val="24"/>
        </w:rPr>
        <w:t>Rakennus</w:t>
      </w:r>
      <w:r>
        <w:rPr>
          <w:i/>
          <w:iCs/>
          <w:sz w:val="24"/>
          <w:szCs w:val="24"/>
        </w:rPr>
        <w:t>- ja toimenpide</w:t>
      </w:r>
      <w:r w:rsidRPr="005D11E1">
        <w:rPr>
          <w:i/>
          <w:iCs/>
          <w:sz w:val="24"/>
          <w:szCs w:val="24"/>
        </w:rPr>
        <w:t>lupa on kunnan rakennusvalvonnalta haettava lupa, jonka liitteeksi tarvitaan myös laitoksen rakennuspiirustukset.</w:t>
      </w:r>
    </w:p>
    <w:p w:rsidRPr="00D82C74" w:rsidR="00F32929" w:rsidP="00D82C74" w:rsidRDefault="00F32929" w14:paraId="0532ABA2" w14:textId="3195177C">
      <w:pPr>
        <w:pStyle w:val="ListParagraph"/>
        <w:ind w:left="1080"/>
        <w:rPr>
          <w:sz w:val="24"/>
          <w:szCs w:val="24"/>
        </w:rPr>
      </w:pPr>
      <w:r w:rsidRPr="00F32929">
        <w:rPr>
          <w:sz w:val="24"/>
          <w:szCs w:val="24"/>
        </w:rPr>
        <w:t xml:space="preserve"> </w:t>
      </w:r>
    </w:p>
    <w:p w:rsidR="00F32929" w:rsidP="00B923C5" w:rsidRDefault="00F32929" w14:paraId="254A9E97" w14:textId="6317F14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2929">
        <w:rPr>
          <w:sz w:val="24"/>
          <w:szCs w:val="24"/>
        </w:rPr>
        <w:lastRenderedPageBreak/>
        <w:t>pelastussuunnitelma</w:t>
      </w:r>
      <w:r w:rsidR="008A7952">
        <w:rPr>
          <w:sz w:val="24"/>
          <w:szCs w:val="24"/>
        </w:rPr>
        <w:t xml:space="preserve">, </w:t>
      </w:r>
      <w:r w:rsidR="001C38BF">
        <w:rPr>
          <w:sz w:val="24"/>
          <w:szCs w:val="24"/>
        </w:rPr>
        <w:t>pelastuslaki (379/2011)</w:t>
      </w:r>
      <w:r w:rsidR="00B407DE">
        <w:rPr>
          <w:sz w:val="24"/>
          <w:szCs w:val="24"/>
        </w:rPr>
        <w:t>, asetus pelastustoimesta (407/2011)</w:t>
      </w:r>
    </w:p>
    <w:p w:rsidRPr="00FC2F51" w:rsidR="001C38BF" w:rsidP="001C38BF" w:rsidRDefault="00FC2F51" w14:paraId="568F1B0B" w14:textId="093891B9">
      <w:pPr>
        <w:pStyle w:val="ListParagraph"/>
        <w:ind w:left="1080"/>
        <w:rPr>
          <w:i/>
          <w:iCs/>
          <w:sz w:val="24"/>
          <w:szCs w:val="24"/>
        </w:rPr>
      </w:pPr>
      <w:r w:rsidRPr="00FC2F51">
        <w:rPr>
          <w:i/>
          <w:iCs/>
          <w:sz w:val="24"/>
          <w:szCs w:val="24"/>
        </w:rPr>
        <w:t>Jos on olemassa vanha pelastussuunnitelma, joka on laadittu eläinsuojalle, tulee sitä täydentää tarvittavin osin biokaasulaitoksen osalta.</w:t>
      </w:r>
    </w:p>
    <w:p w:rsidRPr="00F32929" w:rsidR="001C38BF" w:rsidP="001C38BF" w:rsidRDefault="001C38BF" w14:paraId="28C45DC9" w14:textId="77777777">
      <w:pPr>
        <w:pStyle w:val="ListParagraph"/>
        <w:ind w:left="1080"/>
        <w:rPr>
          <w:sz w:val="24"/>
          <w:szCs w:val="24"/>
        </w:rPr>
      </w:pPr>
    </w:p>
    <w:p w:rsidRPr="005D17F6" w:rsidR="00B923C5" w:rsidP="00FB19C7" w:rsidRDefault="00F32929" w14:paraId="0B0096E4" w14:textId="2EDA69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D17F6">
        <w:rPr>
          <w:sz w:val="24"/>
          <w:szCs w:val="24"/>
        </w:rPr>
        <w:t>ilmoitus pelastusviranomaisille</w:t>
      </w:r>
      <w:r w:rsidRPr="005D17F6" w:rsidR="00FB19C7">
        <w:rPr>
          <w:sz w:val="24"/>
          <w:szCs w:val="24"/>
        </w:rPr>
        <w:t xml:space="preserve">, </w:t>
      </w:r>
      <w:r w:rsidR="004566C3">
        <w:rPr>
          <w:sz w:val="24"/>
          <w:szCs w:val="24"/>
        </w:rPr>
        <w:t xml:space="preserve">kemikaaliturvallisuuslaki (390/2005), </w:t>
      </w:r>
      <w:r w:rsidRPr="005D17F6">
        <w:rPr>
          <w:rFonts w:cstheme="minorHAnsi"/>
          <w:sz w:val="24"/>
          <w:szCs w:val="24"/>
        </w:rPr>
        <w:t xml:space="preserve">asetus </w:t>
      </w:r>
      <w:r w:rsidRPr="005D17F6">
        <w:rPr>
          <w:rFonts w:cstheme="minorHAnsi"/>
          <w:color w:val="2C2C2C"/>
          <w:sz w:val="24"/>
          <w:szCs w:val="24"/>
          <w:shd w:val="clear" w:color="auto" w:fill="FFFFFF"/>
        </w:rPr>
        <w:t>vaarallisten kemikaalien käsittelystä ja varastoinnista valvonnasta 685/2015</w:t>
      </w:r>
    </w:p>
    <w:p w:rsidR="005D17F6" w:rsidP="008A7952" w:rsidRDefault="008A7952" w14:paraId="463B1D84" w14:textId="4CCB37AC">
      <w:pPr>
        <w:pStyle w:val="ListParagraph"/>
        <w:ind w:left="1080"/>
        <w:rPr>
          <w:rFonts w:cstheme="minorHAnsi"/>
          <w:i/>
          <w:iCs/>
          <w:sz w:val="24"/>
          <w:szCs w:val="24"/>
        </w:rPr>
      </w:pPr>
      <w:r w:rsidRPr="00FF107B">
        <w:rPr>
          <w:rFonts w:cstheme="minorHAnsi"/>
          <w:i/>
          <w:iCs/>
        </w:rPr>
        <w:t>Biokaasu on määritelty helposti syttyväksi kaasuksi</w:t>
      </w:r>
      <w:r w:rsidRPr="00FF107B" w:rsidR="00FF107B">
        <w:rPr>
          <w:rFonts w:cstheme="minorHAnsi"/>
          <w:i/>
          <w:iCs/>
        </w:rPr>
        <w:t xml:space="preserve">. </w:t>
      </w:r>
      <w:r w:rsidRPr="00FF107B" w:rsidR="00FF107B">
        <w:rPr>
          <w:rFonts w:cstheme="minorHAnsi"/>
          <w:i/>
          <w:iCs/>
          <w:color w:val="2C2C2C"/>
          <w:shd w:val="clear" w:color="auto" w:fill="FFFFFF"/>
        </w:rPr>
        <w:t>Viranomainen on joko pelastuslaitos tai Tukes vaarallisten kemikaalien määrän perusteella. Mukaan lasketaan kaikki laitoksen vaaralliset kemikaalit, ei vain biokaasu.</w:t>
      </w:r>
      <w:r w:rsidRPr="005D17F6">
        <w:rPr>
          <w:rFonts w:cstheme="minorHAnsi"/>
          <w:i/>
          <w:iCs/>
          <w:sz w:val="24"/>
          <w:szCs w:val="24"/>
        </w:rPr>
        <w:t xml:space="preserve"> </w:t>
      </w:r>
    </w:p>
    <w:p w:rsidR="00FF107B" w:rsidP="008A7952" w:rsidRDefault="00FF107B" w14:paraId="2B23A836" w14:textId="11F8FA95">
      <w:pPr>
        <w:pStyle w:val="ListParagraph"/>
        <w:ind w:left="1080"/>
        <w:rPr>
          <w:rFonts w:cstheme="minorHAnsi"/>
          <w:i/>
          <w:iCs/>
          <w:sz w:val="24"/>
          <w:szCs w:val="24"/>
        </w:rPr>
      </w:pPr>
    </w:p>
    <w:p w:rsidR="00FF107B" w:rsidP="008A7952" w:rsidRDefault="00FF107B" w14:paraId="17B1ED3D" w14:textId="083EB70A">
      <w:pPr>
        <w:pStyle w:val="ListParagraph"/>
        <w:ind w:left="108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6992A84C" wp14:editId="64EB1054">
            <wp:extent cx="5277371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36" cy="20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7B" w:rsidP="008A7952" w:rsidRDefault="00FF107B" w14:paraId="7BD535EC" w14:textId="3D82A8C1">
      <w:pPr>
        <w:pStyle w:val="ListParagraph"/>
        <w:ind w:left="1080"/>
        <w:rPr>
          <w:rFonts w:cstheme="minorHAnsi"/>
          <w:i/>
          <w:iCs/>
          <w:sz w:val="24"/>
          <w:szCs w:val="24"/>
        </w:rPr>
      </w:pPr>
    </w:p>
    <w:p w:rsidR="00FF107B" w:rsidP="00FF107B" w:rsidRDefault="00FF107B" w14:paraId="270E5FFC" w14:textId="77777777">
      <w:pPr>
        <w:pStyle w:val="ListParagraph"/>
        <w:ind w:left="1080"/>
        <w:rPr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6E895DFE" wp14:editId="06ED8F07">
            <wp:extent cx="5276095" cy="17970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91" cy="181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F107B" w:rsidR="008A7952" w:rsidP="00FF107B" w:rsidRDefault="008A7952" w14:paraId="63578FE3" w14:textId="1FFC246E">
      <w:pPr>
        <w:pStyle w:val="ListParagraph"/>
        <w:ind w:left="1080"/>
        <w:rPr>
          <w:rFonts w:cstheme="minorHAnsi"/>
          <w:i/>
          <w:iCs/>
          <w:sz w:val="24"/>
          <w:szCs w:val="24"/>
        </w:rPr>
      </w:pPr>
      <w:r w:rsidRPr="00FF107B">
        <w:rPr>
          <w:sz w:val="24"/>
          <w:szCs w:val="24"/>
        </w:rPr>
        <w:t xml:space="preserve"> </w:t>
      </w:r>
    </w:p>
    <w:p w:rsidR="00FF107B" w:rsidP="000C4ABA" w:rsidRDefault="008A7952" w14:paraId="272CC828" w14:textId="5FB01AC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17F6">
        <w:rPr>
          <w:sz w:val="24"/>
          <w:szCs w:val="24"/>
        </w:rPr>
        <w:t>räjähdyssuojausasiakirja</w:t>
      </w:r>
      <w:r w:rsidR="00A80F22">
        <w:rPr>
          <w:sz w:val="24"/>
          <w:szCs w:val="24"/>
        </w:rPr>
        <w:t>, kemikaaliturvallisuuslaki (390/2005)</w:t>
      </w:r>
      <w:r w:rsidR="0023244C">
        <w:rPr>
          <w:sz w:val="24"/>
          <w:szCs w:val="24"/>
        </w:rPr>
        <w:t>, asetus</w:t>
      </w:r>
      <w:r w:rsidR="000C4ABA">
        <w:rPr>
          <w:sz w:val="24"/>
          <w:szCs w:val="24"/>
        </w:rPr>
        <w:t xml:space="preserve"> räjähdyskelpoisten ilmaseosten työntekijöille aiheuttaman vaaran torjunnasta (576/2003)</w:t>
      </w:r>
    </w:p>
    <w:p w:rsidRPr="00D600DA" w:rsidR="000C4ABA" w:rsidP="000C4ABA" w:rsidRDefault="00D600DA" w14:paraId="01FF7E77" w14:textId="64A9543C">
      <w:pPr>
        <w:pStyle w:val="ListParagraph"/>
        <w:ind w:left="1080"/>
        <w:rPr>
          <w:i/>
          <w:iCs/>
        </w:rPr>
      </w:pPr>
      <w:r w:rsidRPr="00D600DA">
        <w:rPr>
          <w:i/>
          <w:iCs/>
        </w:rPr>
        <w:t>Räjähdyssuojausasiakirja tulee laatia sellaisissa kohteissa, joissa työntekijät voivat joutua alttiiksi räjähdysvaaralle.</w:t>
      </w:r>
      <w:r>
        <w:rPr>
          <w:i/>
          <w:iCs/>
        </w:rPr>
        <w:t xml:space="preserve"> </w:t>
      </w:r>
      <w:r w:rsidRPr="00D600DA">
        <w:rPr>
          <w:i/>
          <w:iCs/>
        </w:rPr>
        <w:t>Räjähdysasiakirjan laativat toiminnanharjoittaja ja työnantaja ja se on laadittava ennen biokaasulaitoksen käyttöönottoa.</w:t>
      </w:r>
      <w:r>
        <w:rPr>
          <w:i/>
          <w:iCs/>
        </w:rPr>
        <w:t xml:space="preserve"> </w:t>
      </w:r>
      <w:r w:rsidRPr="00D600DA">
        <w:rPr>
          <w:i/>
          <w:iCs/>
        </w:rPr>
        <w:t>Räjähdyssuojausasiakirjaa ei toimiteta viranomaisille. Työsuojeluviranomaiset valvovat määräysten noudattamista. Paloviranomainen valvoo vähäistä käsittelyä harjoittavia laitoksia.</w:t>
      </w:r>
    </w:p>
    <w:p w:rsidR="008A7952" w:rsidP="000C4ABA" w:rsidRDefault="008A7952" w14:paraId="50A31522" w14:textId="76624C3C">
      <w:pPr>
        <w:rPr>
          <w:rFonts w:cstheme="minorHAnsi"/>
          <w:i/>
          <w:iCs/>
          <w:sz w:val="20"/>
          <w:szCs w:val="20"/>
        </w:rPr>
      </w:pPr>
    </w:p>
    <w:p w:rsidRPr="00D600DA" w:rsidR="00BE1A27" w:rsidP="000C4ABA" w:rsidRDefault="00BE1A27" w14:paraId="34138CD0" w14:textId="77777777">
      <w:pPr>
        <w:rPr>
          <w:rFonts w:cstheme="minorHAnsi"/>
          <w:i/>
          <w:iCs/>
          <w:sz w:val="20"/>
          <w:szCs w:val="20"/>
        </w:rPr>
      </w:pPr>
    </w:p>
    <w:p w:rsidRPr="0015557B" w:rsidR="00FB20A2" w:rsidP="006234E2" w:rsidRDefault="0015557B" w14:paraId="6E5B7389" w14:textId="7257A3EA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15557B">
        <w:rPr>
          <w:rFonts w:cstheme="minorHAnsi"/>
          <w:b/>
          <w:bCs/>
          <w:sz w:val="24"/>
          <w:szCs w:val="24"/>
        </w:rPr>
        <w:lastRenderedPageBreak/>
        <w:t xml:space="preserve">Selvitä, mitkä säädökset </w:t>
      </w:r>
      <w:r>
        <w:rPr>
          <w:rFonts w:cstheme="minorHAnsi"/>
          <w:b/>
          <w:bCs/>
          <w:sz w:val="24"/>
          <w:szCs w:val="24"/>
        </w:rPr>
        <w:t xml:space="preserve">(edellisten lisäksi) </w:t>
      </w:r>
      <w:r w:rsidRPr="0015557B">
        <w:rPr>
          <w:rFonts w:cstheme="minorHAnsi"/>
          <w:b/>
          <w:bCs/>
          <w:sz w:val="24"/>
          <w:szCs w:val="24"/>
        </w:rPr>
        <w:t>säätelevät (lait, asetukset, lupa- ja hyväksyntävaatimukset) ko. maatilan biotuotelaitoksen toimintaa</w:t>
      </w:r>
      <w:r>
        <w:rPr>
          <w:rFonts w:cstheme="minorHAnsi"/>
          <w:b/>
          <w:bCs/>
          <w:sz w:val="24"/>
          <w:szCs w:val="24"/>
        </w:rPr>
        <w:t>, jos se myisi esimerkiksi lantakuiviketta tai lannoitteita tilan ulkopuolelle.</w:t>
      </w:r>
    </w:p>
    <w:p w:rsidRPr="005D0701" w:rsidR="005D0701" w:rsidP="00837996" w:rsidRDefault="006021DD" w14:paraId="0DC18688" w14:textId="7447396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6021DD">
        <w:rPr>
          <w:rFonts w:cstheme="minorHAnsi"/>
        </w:rPr>
        <w:t>Laitoshyväksyntä</w:t>
      </w:r>
      <w:r w:rsidR="005D0701">
        <w:rPr>
          <w:rFonts w:cstheme="minorHAnsi"/>
        </w:rPr>
        <w:t xml:space="preserve">, </w:t>
      </w:r>
      <w:r w:rsidRPr="006021DD" w:rsidR="00DD07EA">
        <w:rPr>
          <w:rFonts w:cstheme="minorHAnsi"/>
        </w:rPr>
        <w:t xml:space="preserve">lannoitevalmistelaki (539/2006), </w:t>
      </w:r>
      <w:r w:rsidRPr="006021DD" w:rsidR="00DD07EA">
        <w:rPr>
          <w:rFonts w:cstheme="minorHAnsi"/>
          <w:color w:val="0F0F0F"/>
          <w:shd w:val="clear" w:color="auto" w:fill="FFFFFF"/>
        </w:rPr>
        <w:t>asetus lannoitevalmisteita koskevan toiminnan harjoittamisesta ja sen valvonnasta</w:t>
      </w:r>
      <w:r>
        <w:rPr>
          <w:rFonts w:cstheme="minorHAnsi"/>
          <w:color w:val="0F0F0F"/>
          <w:shd w:val="clear" w:color="auto" w:fill="FFFFFF"/>
        </w:rPr>
        <w:t xml:space="preserve"> (11/12), </w:t>
      </w:r>
      <w:r w:rsidRPr="006021DD">
        <w:rPr>
          <w:rFonts w:cstheme="minorHAnsi"/>
          <w:color w:val="0F0F0F"/>
          <w:shd w:val="clear" w:color="auto" w:fill="FFFFFF"/>
        </w:rPr>
        <w:t>asetus lannoitevalmisteista</w:t>
      </w:r>
      <w:r>
        <w:rPr>
          <w:rFonts w:cstheme="minorHAnsi"/>
          <w:color w:val="0F0F0F"/>
          <w:shd w:val="clear" w:color="auto" w:fill="FFFFFF"/>
        </w:rPr>
        <w:t xml:space="preserve"> (24/11)</w:t>
      </w:r>
      <w:r w:rsidRPr="005D0701" w:rsidR="005D0701">
        <w:rPr>
          <w:rFonts w:cstheme="minorHAnsi"/>
        </w:rPr>
        <w:t xml:space="preserve"> </w:t>
      </w:r>
    </w:p>
    <w:p w:rsidR="005D0701" w:rsidP="005D0701" w:rsidRDefault="005D0701" w14:paraId="1BE6A2AF" w14:textId="77777777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Laitoshyväksyntää haetaan Ruokavirastolta</w:t>
      </w:r>
      <w:r w:rsidRPr="006021DD">
        <w:rPr>
          <w:rFonts w:cstheme="minorHAnsi"/>
        </w:rPr>
        <w:t xml:space="preserve">, mikäli </w:t>
      </w:r>
      <w:r>
        <w:rPr>
          <w:rFonts w:cstheme="minorHAnsi"/>
        </w:rPr>
        <w:t xml:space="preserve">tilalla valmistetaan tai käsitellään </w:t>
      </w:r>
      <w:r w:rsidRPr="006021DD">
        <w:rPr>
          <w:rFonts w:cstheme="minorHAnsi"/>
        </w:rPr>
        <w:t>teknisesti orgaanisia lannoitteita tai niiden raaka-aineita</w:t>
      </w:r>
      <w:r>
        <w:rPr>
          <w:rFonts w:cstheme="minorHAnsi"/>
        </w:rPr>
        <w:t>.</w:t>
      </w:r>
    </w:p>
    <w:p w:rsidR="00FB20A2" w:rsidP="005D0701" w:rsidRDefault="005D0701" w14:paraId="225BCFA9" w14:textId="24683B89">
      <w:pPr>
        <w:pStyle w:val="ListParagraph"/>
        <w:ind w:left="1080"/>
        <w:rPr>
          <w:rFonts w:cstheme="minorHAnsi"/>
        </w:rPr>
      </w:pPr>
      <w:r w:rsidRPr="005D0701">
        <w:rPr>
          <w:rFonts w:cstheme="minorHAnsi"/>
        </w:rPr>
        <w:t>Lannoitetta kaupalliseen myyntiin valmistavan tilan tulee täyttää lannoitevalmistelaissa asetetut vaatimukset.</w:t>
      </w:r>
    </w:p>
    <w:p w:rsidRPr="00D652F5" w:rsidR="00837996" w:rsidP="00D652F5" w:rsidRDefault="00D652F5" w14:paraId="0F5E8966" w14:textId="615F84D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Tähän liittyy myös Ruokavirastolle toimitettava Toiminnan aloittamisilmoitus ja omavalvontajärjestelmä</w:t>
      </w:r>
    </w:p>
    <w:p w:rsidRPr="00837996" w:rsidR="00837996" w:rsidP="00837996" w:rsidRDefault="00837996" w14:paraId="2802D2D2" w14:textId="7777777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EC0460" w:rsidP="008A7952" w:rsidRDefault="00EC0460" w14:paraId="3B1D989D" w14:textId="77777777">
      <w:pPr>
        <w:ind w:left="1080"/>
      </w:pPr>
    </w:p>
    <w:p w:rsidRPr="00FF107B" w:rsidR="00EF6B66" w:rsidP="006234E2" w:rsidRDefault="00EF6B66" w14:paraId="16014016" w14:textId="7777777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FF107B">
        <w:rPr>
          <w:b/>
          <w:bCs/>
          <w:sz w:val="24"/>
          <w:szCs w:val="24"/>
        </w:rPr>
        <w:t>Mitä hyötyjä biotuotelaitoksesta on maatilalle?</w:t>
      </w:r>
    </w:p>
    <w:p w:rsidRPr="00EF6B66" w:rsidR="00EF6B66" w:rsidP="00EF6B66" w:rsidRDefault="00EF6B66" w14:paraId="7EB9A684" w14:textId="77777777">
      <w:pPr>
        <w:pStyle w:val="ListParagraph"/>
        <w:numPr>
          <w:ilvl w:val="0"/>
          <w:numId w:val="3"/>
        </w:numPr>
        <w:rPr>
          <w:i/>
          <w:iCs/>
        </w:rPr>
      </w:pPr>
      <w:r w:rsidRPr="00EF6B66">
        <w:rPr>
          <w:i/>
          <w:iCs/>
        </w:rPr>
        <w:t>tehostaa ravinteiden kierrätystä</w:t>
      </w:r>
    </w:p>
    <w:p w:rsidRPr="00EF6B66" w:rsidR="00EF6B66" w:rsidP="00EF6B66" w:rsidRDefault="00EF6B66" w14:paraId="33361C87" w14:textId="77777777">
      <w:pPr>
        <w:pStyle w:val="ListParagraph"/>
        <w:numPr>
          <w:ilvl w:val="0"/>
          <w:numId w:val="3"/>
        </w:numPr>
        <w:rPr>
          <w:i/>
          <w:iCs/>
        </w:rPr>
      </w:pPr>
      <w:r w:rsidRPr="00EF6B66">
        <w:rPr>
          <w:i/>
          <w:iCs/>
        </w:rPr>
        <w:t>vähentää lannan hajuhaittoja</w:t>
      </w:r>
    </w:p>
    <w:p w:rsidRPr="00EF6B66" w:rsidR="00EF6B66" w:rsidP="00EF6B66" w:rsidRDefault="00EF6B66" w14:paraId="3DF12336" w14:textId="2B4F4A25">
      <w:pPr>
        <w:pStyle w:val="ListParagraph"/>
        <w:numPr>
          <w:ilvl w:val="0"/>
          <w:numId w:val="3"/>
        </w:numPr>
        <w:rPr>
          <w:i/>
          <w:iCs/>
        </w:rPr>
      </w:pPr>
      <w:r w:rsidRPr="00EF6B66">
        <w:rPr>
          <w:i/>
          <w:iCs/>
        </w:rPr>
        <w:t xml:space="preserve">edistää tilan energiaomavaraisuutta </w:t>
      </w:r>
      <w:r w:rsidRPr="001E68DC" w:rsidR="001E68DC">
        <w:rPr>
          <w:i/>
          <w:iCs/>
        </w:rPr>
        <w:t>(biokaasu)</w:t>
      </w:r>
      <w:r w:rsidR="008A350F">
        <w:rPr>
          <w:i/>
          <w:iCs/>
        </w:rPr>
        <w:t>, kannattavuutta</w:t>
      </w:r>
      <w:r w:rsidRPr="001E68DC" w:rsidR="001E68DC">
        <w:rPr>
          <w:i/>
          <w:iCs/>
        </w:rPr>
        <w:t xml:space="preserve"> ja riippuvuutta ulkopuolisista palveluntarjoajista (kuivike, lannoitteet)</w:t>
      </w:r>
    </w:p>
    <w:p w:rsidRPr="00EF6B66" w:rsidR="00EF6B66" w:rsidP="00EF6B66" w:rsidRDefault="00EF6B66" w14:paraId="66E0A2FC" w14:textId="77777777">
      <w:pPr>
        <w:pStyle w:val="ListParagraph"/>
        <w:numPr>
          <w:ilvl w:val="0"/>
          <w:numId w:val="3"/>
        </w:numPr>
        <w:rPr>
          <w:i/>
          <w:iCs/>
        </w:rPr>
      </w:pPr>
      <w:r w:rsidRPr="00EF6B66">
        <w:rPr>
          <w:i/>
          <w:iCs/>
        </w:rPr>
        <w:t>vähentää lannan varastoinnin metaanipäästöjä</w:t>
      </w:r>
    </w:p>
    <w:p w:rsidRPr="00EF6B66" w:rsidR="00EF6B66" w:rsidP="00EF6B66" w:rsidRDefault="00EF6B66" w14:paraId="52D98B9E" w14:textId="77777777">
      <w:pPr>
        <w:pStyle w:val="ListParagraph"/>
        <w:numPr>
          <w:ilvl w:val="0"/>
          <w:numId w:val="3"/>
        </w:numPr>
        <w:rPr>
          <w:i/>
          <w:iCs/>
        </w:rPr>
      </w:pPr>
      <w:r w:rsidRPr="00EF6B66">
        <w:rPr>
          <w:i/>
          <w:iCs/>
        </w:rPr>
        <w:t>vähentää energiantuotannon hiilidioksidipäästöjä</w:t>
      </w:r>
    </w:p>
    <w:p w:rsidR="00EF6B66" w:rsidP="00EF6B66" w:rsidRDefault="00EF6B66" w14:paraId="45440656" w14:textId="4337A59E">
      <w:pPr>
        <w:pStyle w:val="ListParagraph"/>
        <w:numPr>
          <w:ilvl w:val="0"/>
          <w:numId w:val="3"/>
        </w:numPr>
      </w:pPr>
    </w:p>
    <w:p w:rsidR="00EF6B66" w:rsidP="00EF6B66" w:rsidRDefault="00EF6B66" w14:paraId="5A067988" w14:textId="7FD894D4">
      <w:pPr>
        <w:pStyle w:val="ListParagraph"/>
      </w:pPr>
    </w:p>
    <w:p w:rsidR="001E68DC" w:rsidP="00EF6B66" w:rsidRDefault="001E68DC" w14:paraId="32D287CC" w14:textId="77777777">
      <w:pPr>
        <w:pStyle w:val="ListParagraph"/>
      </w:pPr>
    </w:p>
    <w:p w:rsidR="00EF6B66" w:rsidP="00EF6B66" w:rsidRDefault="00EF6B66" w14:paraId="351BDCCF" w14:textId="5DB3E935">
      <w:pPr>
        <w:pStyle w:val="ListParagraph"/>
      </w:pPr>
      <w:r>
        <w:t xml:space="preserve"> </w:t>
      </w:r>
    </w:p>
    <w:p w:rsidR="00345D01" w:rsidP="001E68DC" w:rsidRDefault="00345D01" w14:paraId="06EC6231" w14:textId="77777777">
      <w:pPr>
        <w:ind w:left="360"/>
      </w:pPr>
    </w:p>
    <w:p w:rsidR="002E31E4" w:rsidP="00B63DD1" w:rsidRDefault="002E31E4" w14:paraId="35509471" w14:textId="6F5B9102"/>
    <w:p w:rsidRPr="00B63DD1" w:rsidR="002E31E4" w:rsidP="00B63DD1" w:rsidRDefault="002E31E4" w14:paraId="0E5D3714" w14:textId="670ACED9"/>
    <w:sectPr w:rsidRPr="00B63DD1" w:rsidR="002E31E4" w:rsidSect="00906A0A">
      <w:headerReference w:type="default" r:id="rId13"/>
      <w:footerReference w:type="default" r:id="rId14"/>
      <w:pgSz w:w="11906" w:h="16838" w:orient="portrait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C74" w:rsidP="0015726A" w:rsidRDefault="00D82C74" w14:paraId="004789CD" w14:textId="77777777">
      <w:pPr>
        <w:spacing w:after="0" w:line="240" w:lineRule="auto"/>
      </w:pPr>
      <w:r>
        <w:separator/>
      </w:r>
    </w:p>
  </w:endnote>
  <w:endnote w:type="continuationSeparator" w:id="0">
    <w:p w:rsidR="00D82C74" w:rsidP="0015726A" w:rsidRDefault="00D82C74" w14:paraId="286B4B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2C74" w:rsidRDefault="00D82C74" w14:paraId="65E3AB9D" w14:textId="77777777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C74" w:rsidP="0015726A" w:rsidRDefault="00D82C74" w14:paraId="317FB463" w14:textId="77777777">
      <w:pPr>
        <w:spacing w:after="0" w:line="240" w:lineRule="auto"/>
      </w:pPr>
      <w:r>
        <w:separator/>
      </w:r>
    </w:p>
  </w:footnote>
  <w:footnote w:type="continuationSeparator" w:id="0">
    <w:p w:rsidR="00D82C74" w:rsidP="0015726A" w:rsidRDefault="00D82C74" w14:paraId="7F516F0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Pr="00270F88" w:rsidR="00D82C74" w:rsidP="00270F88" w:rsidRDefault="00734D8C" w14:paraId="5D2CE181" w14:textId="61819F4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C88305" wp14:editId="596E1889">
          <wp:simplePos x="0" y="0"/>
          <wp:positionH relativeFrom="margin">
            <wp:posOffset>2258060</wp:posOffset>
          </wp:positionH>
          <wp:positionV relativeFrom="paragraph">
            <wp:posOffset>-43180</wp:posOffset>
          </wp:positionV>
          <wp:extent cx="2432050" cy="397323"/>
          <wp:effectExtent l="0" t="0" r="0" b="0"/>
          <wp:wrapTight wrapText="bothSides">
            <wp:wrapPolygon edited="0">
              <wp:start x="338" y="2074"/>
              <wp:lineTo x="338" y="18662"/>
              <wp:lineTo x="11336" y="18662"/>
              <wp:lineTo x="20980" y="14515"/>
              <wp:lineTo x="20810" y="4147"/>
              <wp:lineTo x="6598" y="2074"/>
              <wp:lineTo x="338" y="2074"/>
            </wp:wrapPolygon>
          </wp:wrapTight>
          <wp:docPr id="6" name="Kuva 5">
            <a:extLst xmlns:a="http://schemas.openxmlformats.org/drawingml/2006/main">
              <a:ext uri="{FF2B5EF4-FFF2-40B4-BE49-F238E27FC236}">
                <a16:creationId xmlns:a16="http://schemas.microsoft.com/office/drawing/2014/main" id="{47993005-17F9-4F5A-BED6-5FADB9C564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>
                    <a:extLst>
                      <a:ext uri="{FF2B5EF4-FFF2-40B4-BE49-F238E27FC236}">
                        <a16:creationId xmlns:a16="http://schemas.microsoft.com/office/drawing/2014/main" id="{47993005-17F9-4F5A-BED6-5FADB9C564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397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C74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C74"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C74"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42544"/>
    <w:multiLevelType w:val="hybridMultilevel"/>
    <w:tmpl w:val="623AA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A47"/>
    <w:multiLevelType w:val="hybridMultilevel"/>
    <w:tmpl w:val="CE6696EC"/>
    <w:lvl w:ilvl="0" w:tplc="B176AE0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8E37137"/>
    <w:multiLevelType w:val="hybridMultilevel"/>
    <w:tmpl w:val="ADE812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382"/>
    <w:multiLevelType w:val="hybridMultilevel"/>
    <w:tmpl w:val="BE429F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501B"/>
    <w:multiLevelType w:val="hybridMultilevel"/>
    <w:tmpl w:val="E8908B76"/>
    <w:lvl w:ilvl="0" w:tplc="74205F3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03805"/>
    <w:rsid w:val="000C4ABA"/>
    <w:rsid w:val="0015557B"/>
    <w:rsid w:val="0015726A"/>
    <w:rsid w:val="00185DC8"/>
    <w:rsid w:val="001C38BF"/>
    <w:rsid w:val="001E68DC"/>
    <w:rsid w:val="00211807"/>
    <w:rsid w:val="0023244C"/>
    <w:rsid w:val="00270F88"/>
    <w:rsid w:val="002A1624"/>
    <w:rsid w:val="002D44B2"/>
    <w:rsid w:val="002E31E4"/>
    <w:rsid w:val="0031789F"/>
    <w:rsid w:val="00345D01"/>
    <w:rsid w:val="00432218"/>
    <w:rsid w:val="004566C3"/>
    <w:rsid w:val="004E481B"/>
    <w:rsid w:val="005D0701"/>
    <w:rsid w:val="005D11E1"/>
    <w:rsid w:val="005D17F6"/>
    <w:rsid w:val="006021DD"/>
    <w:rsid w:val="006234E2"/>
    <w:rsid w:val="006236D6"/>
    <w:rsid w:val="00644AE2"/>
    <w:rsid w:val="006727E7"/>
    <w:rsid w:val="00734D8C"/>
    <w:rsid w:val="007568C4"/>
    <w:rsid w:val="007B3F60"/>
    <w:rsid w:val="00837996"/>
    <w:rsid w:val="00893CA8"/>
    <w:rsid w:val="008A350F"/>
    <w:rsid w:val="008A7952"/>
    <w:rsid w:val="00906A0A"/>
    <w:rsid w:val="009F1739"/>
    <w:rsid w:val="00A80F22"/>
    <w:rsid w:val="00AD3C08"/>
    <w:rsid w:val="00B407DE"/>
    <w:rsid w:val="00B63DD1"/>
    <w:rsid w:val="00B923C5"/>
    <w:rsid w:val="00BE1A27"/>
    <w:rsid w:val="00BF2ECF"/>
    <w:rsid w:val="00C02E08"/>
    <w:rsid w:val="00D12A00"/>
    <w:rsid w:val="00D600DA"/>
    <w:rsid w:val="00D652F5"/>
    <w:rsid w:val="00D82C74"/>
    <w:rsid w:val="00D96EB8"/>
    <w:rsid w:val="00DB4911"/>
    <w:rsid w:val="00DD07EA"/>
    <w:rsid w:val="00EC0460"/>
    <w:rsid w:val="00EF6B66"/>
    <w:rsid w:val="00F32929"/>
    <w:rsid w:val="00FB19C7"/>
    <w:rsid w:val="00FB20A2"/>
    <w:rsid w:val="00FC2F51"/>
    <w:rsid w:val="00FF0930"/>
    <w:rsid w:val="00FF107B"/>
    <w:rsid w:val="00FF1C13"/>
    <w:rsid w:val="2520F3C9"/>
    <w:rsid w:val="3DCFA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D12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1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427W7XWPXQD2-403814790-3097</_dlc_DocId>
    <_dlc_DocIdUrl xmlns="76865ef9-df32-4c37-ae45-f9784eb47bff">
      <Url>https://tt.eduuni.fi/sites/luc-lapinamk-extra/kiertotalousosaamista-ammattikorkeakouluihin/_layouts/15/DocIdRedir.aspx?ID=427W7XWPXQD2-403814790-3097</Url>
      <Description>427W7XWPXQD2-403814790-3097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2518-8525-4B61-B51C-3FBB755DE5BC}">
  <ds:schemaRefs>
    <ds:schemaRef ds:uri="http://purl.org/dc/elements/1.1/"/>
    <ds:schemaRef ds:uri="http://schemas.microsoft.com/office/2006/metadata/properties"/>
    <ds:schemaRef ds:uri="7e9e6169-ad39-4139-80cb-366121f0de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6865ef9-df32-4c37-ae45-f9784eb47b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Turun ammattikorkeakoulu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Virta Marketta</dc:creator>
  <keywords/>
  <dc:description/>
  <lastModifiedBy>Sanna Moilanen</lastModifiedBy>
  <revision>26</revision>
  <dcterms:created xsi:type="dcterms:W3CDTF">2019-12-10T11:14:00.0000000Z</dcterms:created>
  <dcterms:modified xsi:type="dcterms:W3CDTF">2020-09-18T12:19:21.6504784Z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cef59712-bca2-4aa2-bd2e-574c5e17cd56</vt:lpwstr>
  </property>
</Properties>
</file>