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536E9AA0" w:rsidR="00AD242E" w:rsidRPr="00F805E3" w:rsidRDefault="00E90547" w:rsidP="00D02052">
      <w:pPr>
        <w:pStyle w:val="Title"/>
        <w:rPr>
          <w:lang w:val="sv-SE"/>
        </w:rPr>
      </w:pPr>
      <w:proofErr w:type="spellStart"/>
      <w:r w:rsidRPr="00F805E3">
        <w:rPr>
          <w:lang w:val="sv-SE"/>
        </w:rPr>
        <w:t>Modula</w:t>
      </w:r>
      <w:r w:rsidR="00F805E3" w:rsidRPr="00F805E3">
        <w:rPr>
          <w:lang w:val="sv-SE"/>
        </w:rPr>
        <w:t>ritet</w:t>
      </w:r>
      <w:proofErr w:type="spellEnd"/>
    </w:p>
    <w:p w14:paraId="21C827C5" w14:textId="77777777" w:rsidR="008F15CF" w:rsidRPr="00F805E3" w:rsidRDefault="008F15CF" w:rsidP="008F15CF">
      <w:pPr>
        <w:pStyle w:val="BodyText"/>
        <w:rPr>
          <w:lang w:val="sv-SE"/>
        </w:rPr>
      </w:pPr>
    </w:p>
    <w:p w14:paraId="0CB79BA6" w14:textId="77777777" w:rsidR="00F805E3" w:rsidRPr="002D2D1B" w:rsidRDefault="00F805E3" w:rsidP="00F805E3">
      <w:pPr>
        <w:pStyle w:val="Subtitle"/>
        <w:rPr>
          <w:lang w:val="sv-SE"/>
        </w:rPr>
      </w:pPr>
      <w:proofErr w:type="spellStart"/>
      <w:r w:rsidRPr="002D2D1B">
        <w:rPr>
          <w:lang w:val="sv-SE"/>
        </w:rPr>
        <w:t>Almänna</w:t>
      </w:r>
      <w:proofErr w:type="spellEnd"/>
      <w:r w:rsidRPr="002D2D1B">
        <w:rPr>
          <w:lang w:val="sv-SE"/>
        </w:rPr>
        <w:t xml:space="preserve"> anvisningar</w:t>
      </w:r>
    </w:p>
    <w:p w14:paraId="7ADAF163" w14:textId="06B60DCB" w:rsidR="00F805E3" w:rsidRPr="001B6288" w:rsidRDefault="00F805E3" w:rsidP="00F805E3">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Utbildningen är en del av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2030-projektets utbildningar i digital pedagogik som syftar till att utveckla kompetensen hos lärare och stödpersonal vid högskolorna för att stödja Opin.fi-plattformens kvalitetsinnehåll. Utbildningen bygger på principen om mikrolärande, dvs. den består av en eller flera avsnitt med en eller flera uppgifter. Utbildningarnas videor och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kan ses på </w:t>
      </w:r>
      <w:hyperlink r:id="rId8" w:history="1">
        <w:r w:rsidRPr="00F52CC4">
          <w:rPr>
            <w:rStyle w:val="Hyperlink"/>
            <w:rFonts w:ascii="Century Gothic" w:hAnsi="Century Gothic"/>
            <w:szCs w:val="22"/>
            <w:lang w:val="sv-SE"/>
          </w:rPr>
          <w:t xml:space="preserve">YouTube-kanalen </w:t>
        </w:r>
        <w:proofErr w:type="spellStart"/>
        <w:r w:rsidRPr="00F52CC4">
          <w:rPr>
            <w:rStyle w:val="Hyperlink"/>
            <w:rFonts w:ascii="Century Gothic" w:hAnsi="Century Gothic"/>
            <w:szCs w:val="22"/>
            <w:lang w:val="sv-SE"/>
          </w:rPr>
          <w:t>Digivisio</w:t>
        </w:r>
        <w:proofErr w:type="spellEnd"/>
        <w:r w:rsidRPr="00F52CC4">
          <w:rPr>
            <w:rStyle w:val="Hyperlink"/>
            <w:rFonts w:ascii="Century Gothic" w:hAnsi="Century Gothic"/>
            <w:szCs w:val="22"/>
            <w:lang w:val="sv-SE"/>
          </w:rPr>
          <w:t xml:space="preserve"> 2030</w:t>
        </w:r>
      </w:hyperlink>
      <w:r w:rsidRPr="001B6288">
        <w:rPr>
          <w:rFonts w:ascii="Century Gothic" w:hAnsi="Century Gothic"/>
          <w:color w:val="000000"/>
          <w:szCs w:val="22"/>
          <w:lang w:val="sv-SE"/>
        </w:rPr>
        <w:t xml:space="preserve"> och de tillhörande övningarna kan laddas ner från aoe.fi-tjänsten på utbildningssidan.</w:t>
      </w:r>
    </w:p>
    <w:p w14:paraId="3C6B6B1C" w14:textId="77777777" w:rsidR="00F805E3" w:rsidRPr="001B6288" w:rsidRDefault="00F805E3" w:rsidP="00F805E3">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Avsnitten kan användas för att stödja självständigt lärande eller kombineras med vägledning och gemensam utveckling av utbildningsutbudet som organiseras av högskolan eller ett nätverk av högskolor. Att använda avsnitten för att stödja utvecklingen av sin egen undervisning är en form av lärande som lärarna finner meningsfullt. Högskolorna kan anpassa utbildningen efter sina egna behov, till exempel genom att anpassa arbetsmetoder, innehållsrelaterade uppgifter och begränsa eller lägga till innehåll i utbildningen. Avsnitt med olika teman kan användas för att skapa nya typer av paket, och till exempel kan avsnitten om </w:t>
      </w:r>
      <w:proofErr w:type="spellStart"/>
      <w:r w:rsidRPr="001B6288">
        <w:rPr>
          <w:rFonts w:ascii="Century Gothic" w:hAnsi="Century Gothic"/>
          <w:color w:val="000000"/>
          <w:szCs w:val="22"/>
          <w:lang w:val="sv-SE"/>
        </w:rPr>
        <w:t>modularitet</w:t>
      </w:r>
      <w:proofErr w:type="spellEnd"/>
      <w:r w:rsidRPr="001B6288">
        <w:rPr>
          <w:rFonts w:ascii="Century Gothic" w:hAnsi="Century Gothic"/>
          <w:color w:val="000000"/>
          <w:szCs w:val="22"/>
          <w:lang w:val="sv-SE"/>
        </w:rPr>
        <w:t xml:space="preserve"> användas som en introduktion till andra teman.</w:t>
      </w:r>
    </w:p>
    <w:p w14:paraId="7FF8ECA8" w14:textId="77777777" w:rsidR="00F805E3" w:rsidRPr="002D2D1B" w:rsidRDefault="00F805E3" w:rsidP="00F805E3">
      <w:pPr>
        <w:pStyle w:val="Alaotsikko2"/>
        <w:rPr>
          <w:rStyle w:val="eop"/>
          <w:lang w:val="sv-SE"/>
        </w:rPr>
      </w:pPr>
      <w:r>
        <w:rPr>
          <w:rStyle w:val="eop"/>
          <w:lang w:val="sv-SE"/>
        </w:rPr>
        <w:t>S</w:t>
      </w:r>
      <w:r w:rsidRPr="002D2D1B">
        <w:rPr>
          <w:rStyle w:val="eop"/>
          <w:lang w:val="sv-SE"/>
        </w:rPr>
        <w:t>pråk</w:t>
      </w:r>
      <w:r>
        <w:rPr>
          <w:rStyle w:val="eop"/>
          <w:lang w:val="sv-SE"/>
        </w:rPr>
        <w:t>versionen</w:t>
      </w:r>
    </w:p>
    <w:p w14:paraId="0B9BE0EC" w14:textId="77777777" w:rsidR="00F805E3" w:rsidRPr="001B6288" w:rsidRDefault="00F805E3" w:rsidP="00F805E3">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Utbildningsvideor,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och övningar finns tillgängliga på finska, svenska och engelska. Högskolorna avgör själva om deltagarna ska få studiepoäng eller ett prestationsmärke för att ha genomfört utbildningen. Intyget, om det utfärdas av högskolan, ska innehålla följande text: "Utbildningen har dragit nytta av den utbildning i digital pedagogik som är planerad inom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w:t>
      </w:r>
    </w:p>
    <w:p w14:paraId="761062D2" w14:textId="77777777" w:rsidR="00F805E3" w:rsidRPr="002D2D1B" w:rsidRDefault="00F805E3" w:rsidP="00F805E3">
      <w:pPr>
        <w:pStyle w:val="paragraph"/>
        <w:spacing w:before="0" w:beforeAutospacing="0" w:after="0" w:afterAutospacing="0"/>
        <w:ind w:left="1304"/>
        <w:textAlignment w:val="baseline"/>
        <w:rPr>
          <w:rStyle w:val="eop"/>
          <w:rFonts w:asciiTheme="minorHAnsi" w:hAnsiTheme="minorHAnsi"/>
          <w:sz w:val="22"/>
          <w:szCs w:val="22"/>
          <w:lang w:val="sv-SE"/>
        </w:rPr>
      </w:pPr>
    </w:p>
    <w:p w14:paraId="6DAC0F1E" w14:textId="77777777" w:rsidR="00F805E3" w:rsidRPr="002D2D1B" w:rsidRDefault="00F805E3" w:rsidP="00F805E3">
      <w:pPr>
        <w:pStyle w:val="Alaotsikko2"/>
        <w:rPr>
          <w:rStyle w:val="eop"/>
          <w:lang w:val="sv-SE"/>
        </w:rPr>
      </w:pPr>
      <w:proofErr w:type="spellStart"/>
      <w:r w:rsidRPr="002D2D1B">
        <w:rPr>
          <w:rStyle w:val="eop"/>
          <w:lang w:val="sv-SE"/>
        </w:rPr>
        <w:t>Licencen</w:t>
      </w:r>
      <w:proofErr w:type="spellEnd"/>
    </w:p>
    <w:p w14:paraId="7CCCE369" w14:textId="77777777" w:rsidR="00F805E3" w:rsidRDefault="00F805E3" w:rsidP="00F805E3">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CC-BY-SA 4.0-licensen för utbildningen gör det möjligt att anpassa innehållet i kurserna till högskolans egna behov. Innehållet i utbildningarna kan också användas som en del av andra utbildningar, i vilket fall den ursprungliga författaren till materialet (exkl. litteratur och videor som producerats av andra) och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 alltid kommer att anges i det nya användningssammanhanget i enlighet med CC-BY-SA 4.0-licensen. Om en ny version av innehållet görs, kommer den att distribueras under en CC-BY-SA 4.0-licens, precis som det ursprungliga materialet. Licensen innebär dock inte att högskolan är skyldig att distribuera den nya versionen om den inte vill göra det.</w:t>
      </w:r>
    </w:p>
    <w:p w14:paraId="5B3D3A8A" w14:textId="77777777" w:rsidR="00F805E3" w:rsidRPr="002D3CA2" w:rsidRDefault="00F805E3" w:rsidP="00F805E3">
      <w:pPr>
        <w:pStyle w:val="paragraph"/>
        <w:spacing w:before="0" w:beforeAutospacing="0" w:after="0" w:afterAutospacing="0"/>
        <w:ind w:left="1304"/>
        <w:textAlignment w:val="baseline"/>
        <w:rPr>
          <w:rStyle w:val="eop"/>
          <w:rFonts w:asciiTheme="minorHAnsi" w:hAnsiTheme="minorHAnsi"/>
          <w:sz w:val="22"/>
          <w:szCs w:val="22"/>
          <w:lang w:val="sv-SE"/>
        </w:rPr>
      </w:pPr>
    </w:p>
    <w:p w14:paraId="56FBA2AA" w14:textId="77777777" w:rsidR="00F805E3" w:rsidRPr="00F805E3" w:rsidRDefault="00F805E3" w:rsidP="00F805E3">
      <w:pPr>
        <w:pStyle w:val="paragraph"/>
        <w:spacing w:before="0" w:beforeAutospacing="0" w:after="0" w:afterAutospacing="0"/>
        <w:ind w:left="1304"/>
        <w:textAlignment w:val="baseline"/>
        <w:rPr>
          <w:rStyle w:val="eop"/>
          <w:rFonts w:asciiTheme="minorHAnsi" w:hAnsiTheme="minorHAnsi"/>
          <w:sz w:val="22"/>
          <w:szCs w:val="22"/>
        </w:rPr>
      </w:pPr>
      <w:r w:rsidRPr="00F805E3">
        <w:rPr>
          <w:rStyle w:val="eop"/>
          <w:rFonts w:asciiTheme="minorHAnsi" w:hAnsiTheme="minorHAnsi"/>
          <w:sz w:val="22"/>
          <w:szCs w:val="22"/>
        </w:rPr>
        <w:t xml:space="preserve">Digivisio 2030 logo </w:t>
      </w:r>
      <w:proofErr w:type="spellStart"/>
      <w:r w:rsidRPr="00F805E3">
        <w:rPr>
          <w:rStyle w:val="eop"/>
          <w:rFonts w:asciiTheme="minorHAnsi" w:hAnsiTheme="minorHAnsi"/>
          <w:sz w:val="22"/>
          <w:szCs w:val="22"/>
        </w:rPr>
        <w:t>osv</w:t>
      </w:r>
      <w:proofErr w:type="spellEnd"/>
      <w:r w:rsidRPr="00F805E3">
        <w:rPr>
          <w:rStyle w:val="eop"/>
          <w:rFonts w:asciiTheme="minorHAnsi" w:hAnsiTheme="minorHAnsi"/>
          <w:sz w:val="22"/>
          <w:szCs w:val="22"/>
        </w:rPr>
        <w:t xml:space="preserve">. </w:t>
      </w:r>
      <w:hyperlink r:id="rId9" w:history="1">
        <w:r w:rsidRPr="00F805E3">
          <w:rPr>
            <w:rStyle w:val="Hyperlink"/>
            <w:rFonts w:asciiTheme="minorHAnsi" w:hAnsiTheme="minorHAnsi"/>
            <w:sz w:val="22"/>
            <w:szCs w:val="22"/>
          </w:rPr>
          <w:t>https://digivisio2030.fi/aineistot/</w:t>
        </w:r>
      </w:hyperlink>
      <w:r w:rsidRPr="00F805E3">
        <w:rPr>
          <w:rStyle w:val="eop"/>
          <w:rFonts w:asciiTheme="minorHAnsi" w:hAnsiTheme="minorHAnsi"/>
          <w:sz w:val="22"/>
          <w:szCs w:val="22"/>
        </w:rPr>
        <w:t xml:space="preserve"> </w:t>
      </w:r>
    </w:p>
    <w:p w14:paraId="24BB09EA" w14:textId="6A135653" w:rsidR="008770F5" w:rsidRPr="00E90547" w:rsidRDefault="008770F5" w:rsidP="00E90547">
      <w:pPr>
        <w:pStyle w:val="Subtitle"/>
      </w:pPr>
      <w:r w:rsidRPr="00E90547">
        <w:br/>
      </w:r>
      <w:proofErr w:type="spellStart"/>
      <w:r w:rsidR="00F805E3">
        <w:t>Materialpaket</w:t>
      </w:r>
      <w:proofErr w:type="spellEnd"/>
      <w:r w:rsidR="00F805E3">
        <w:t xml:space="preserve"> Modularitet</w:t>
      </w:r>
      <w:bookmarkStart w:id="0" w:name="_GoBack"/>
      <w:bookmarkEnd w:id="0"/>
    </w:p>
    <w:p w14:paraId="36782DF9" w14:textId="71031186" w:rsidR="008770F5" w:rsidRPr="00371FF8" w:rsidRDefault="00F805E3" w:rsidP="00371FF8">
      <w:pPr>
        <w:pStyle w:val="Alaotsikko2"/>
      </w:pPr>
      <w:proofErr w:type="spellStart"/>
      <w:r>
        <w:t>Beskrivning</w:t>
      </w:r>
      <w:proofErr w:type="spellEnd"/>
      <w:r>
        <w:t xml:space="preserve"> av </w:t>
      </w:r>
      <w:proofErr w:type="spellStart"/>
      <w:r>
        <w:t>kompetensmål</w:t>
      </w:r>
      <w:proofErr w:type="spellEnd"/>
    </w:p>
    <w:p w14:paraId="672A8FD0" w14:textId="77777777" w:rsidR="00F805E3" w:rsidRPr="00F805E3" w:rsidRDefault="00F805E3" w:rsidP="00F805E3">
      <w:pPr>
        <w:pStyle w:val="ListParagraph"/>
        <w:numPr>
          <w:ilvl w:val="0"/>
          <w:numId w:val="31"/>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 xml:space="preserve">Du förstår fördelarna och möjligheterna med </w:t>
      </w:r>
      <w:proofErr w:type="spellStart"/>
      <w:r w:rsidRPr="00F805E3">
        <w:rPr>
          <w:rFonts w:eastAsia="Times New Roman" w:cs="Times New Roman"/>
          <w:color w:val="000000"/>
          <w:lang w:val="sv-SE" w:eastAsia="fi-FI"/>
        </w:rPr>
        <w:t>modularitet</w:t>
      </w:r>
      <w:proofErr w:type="spellEnd"/>
      <w:r w:rsidRPr="00F805E3">
        <w:rPr>
          <w:rFonts w:eastAsia="Times New Roman" w:cs="Times New Roman"/>
          <w:color w:val="000000"/>
          <w:lang w:val="sv-SE" w:eastAsia="fi-FI"/>
        </w:rPr>
        <w:t xml:space="preserve"> i lärande och undervisning.</w:t>
      </w:r>
    </w:p>
    <w:p w14:paraId="66DC0AFB" w14:textId="77777777" w:rsidR="00F805E3" w:rsidRPr="00F805E3" w:rsidRDefault="00F805E3" w:rsidP="00F805E3">
      <w:pPr>
        <w:pStyle w:val="ListParagraph"/>
        <w:numPr>
          <w:ilvl w:val="0"/>
          <w:numId w:val="31"/>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 xml:space="preserve">Du kan planera </w:t>
      </w:r>
      <w:proofErr w:type="spellStart"/>
      <w:r w:rsidRPr="00F805E3">
        <w:rPr>
          <w:rFonts w:eastAsia="Times New Roman" w:cs="Times New Roman"/>
          <w:color w:val="000000"/>
          <w:lang w:val="sv-SE" w:eastAsia="fi-FI"/>
        </w:rPr>
        <w:t>modulära</w:t>
      </w:r>
      <w:proofErr w:type="spellEnd"/>
      <w:r w:rsidRPr="00F805E3">
        <w:rPr>
          <w:rFonts w:eastAsia="Times New Roman" w:cs="Times New Roman"/>
          <w:color w:val="000000"/>
          <w:lang w:val="sv-SE" w:eastAsia="fi-FI"/>
        </w:rPr>
        <w:t xml:space="preserve"> studier särskilt för de kontinuerliga lärande.</w:t>
      </w:r>
    </w:p>
    <w:p w14:paraId="2BFD260C" w14:textId="1419EE93" w:rsidR="00F805E3" w:rsidRPr="00F805E3" w:rsidRDefault="00F805E3" w:rsidP="00F805E3">
      <w:pPr>
        <w:pStyle w:val="ListParagraph"/>
        <w:numPr>
          <w:ilvl w:val="0"/>
          <w:numId w:val="31"/>
        </w:numPr>
        <w:tabs>
          <w:tab w:val="clear" w:pos="1304"/>
          <w:tab w:val="clear" w:pos="2608"/>
        </w:tabs>
        <w:spacing w:before="100" w:beforeAutospacing="1" w:after="100" w:afterAutospacing="1"/>
        <w:rPr>
          <w:rStyle w:val="normaltextrun"/>
          <w:rFonts w:eastAsia="Times New Roman" w:cs="Times New Roman"/>
          <w:color w:val="000000"/>
          <w:lang w:val="sv-SE" w:eastAsia="fi-FI"/>
        </w:rPr>
      </w:pPr>
      <w:r w:rsidRPr="00F805E3">
        <w:rPr>
          <w:rFonts w:eastAsia="Times New Roman" w:cs="Times New Roman"/>
          <w:color w:val="000000"/>
          <w:lang w:val="sv-SE" w:eastAsia="fi-FI"/>
        </w:rPr>
        <w:t>Du kan utarbeta kompetensmål och delkompetensmål.</w:t>
      </w:r>
    </w:p>
    <w:p w14:paraId="3B888CBD" w14:textId="49FC6223" w:rsidR="008770F5" w:rsidRPr="00E90547" w:rsidRDefault="008770F5" w:rsidP="00E90547">
      <w:pPr>
        <w:pStyle w:val="Alaotsikko2"/>
      </w:pPr>
      <w:r w:rsidRPr="00F805E3">
        <w:rPr>
          <w:lang w:val="sv-SE"/>
        </w:rPr>
        <w:br/>
      </w:r>
      <w:proofErr w:type="spellStart"/>
      <w:r w:rsidR="00F805E3">
        <w:t>Uppgifter</w:t>
      </w:r>
      <w:proofErr w:type="spellEnd"/>
    </w:p>
    <w:p w14:paraId="2A829FBC" w14:textId="77777777" w:rsidR="00F805E3" w:rsidRPr="00F805E3" w:rsidRDefault="00F805E3" w:rsidP="00F805E3">
      <w:pPr>
        <w:pStyle w:val="ListParagraph"/>
        <w:numPr>
          <w:ilvl w:val="0"/>
          <w:numId w:val="30"/>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 xml:space="preserve">Designa ett modulärt studieavsnitt för de kontinuerliga lärande tillsammans med en kollega/kollegor genom att göra om ett befintligt studieavsnitt till </w:t>
      </w:r>
      <w:proofErr w:type="gramStart"/>
      <w:r w:rsidRPr="00F805E3">
        <w:rPr>
          <w:rFonts w:eastAsia="Times New Roman" w:cs="Times New Roman"/>
          <w:color w:val="000000"/>
          <w:lang w:val="sv-SE" w:eastAsia="fi-FI"/>
        </w:rPr>
        <w:t>ett</w:t>
      </w:r>
      <w:proofErr w:type="gramEnd"/>
      <w:r w:rsidRPr="00F805E3">
        <w:rPr>
          <w:rFonts w:eastAsia="Times New Roman" w:cs="Times New Roman"/>
          <w:color w:val="000000"/>
          <w:lang w:val="sv-SE" w:eastAsia="fi-FI"/>
        </w:rPr>
        <w:t xml:space="preserve"> modulärt eller genom att ta dig an en ny utmaning.</w:t>
      </w:r>
    </w:p>
    <w:p w14:paraId="7036BC3F" w14:textId="77777777" w:rsidR="00F805E3" w:rsidRPr="00F805E3" w:rsidRDefault="00F805E3" w:rsidP="00F805E3">
      <w:pPr>
        <w:pStyle w:val="ListParagraph"/>
        <w:numPr>
          <w:ilvl w:val="0"/>
          <w:numId w:val="30"/>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 xml:space="preserve">Vem kan stödja dig i planeringen av </w:t>
      </w:r>
      <w:proofErr w:type="spellStart"/>
      <w:r w:rsidRPr="00F805E3">
        <w:rPr>
          <w:rFonts w:eastAsia="Times New Roman" w:cs="Times New Roman"/>
          <w:color w:val="000000"/>
          <w:lang w:val="sv-SE" w:eastAsia="fi-FI"/>
        </w:rPr>
        <w:t>modulära</w:t>
      </w:r>
      <w:proofErr w:type="spellEnd"/>
      <w:r w:rsidRPr="00F805E3">
        <w:rPr>
          <w:rFonts w:eastAsia="Times New Roman" w:cs="Times New Roman"/>
          <w:color w:val="000000"/>
          <w:lang w:val="sv-SE" w:eastAsia="fi-FI"/>
        </w:rPr>
        <w:t xml:space="preserve"> lärandeprocesser för de kontinuerliga lärande?</w:t>
      </w:r>
    </w:p>
    <w:p w14:paraId="7EE0ABA1" w14:textId="77777777" w:rsidR="00F805E3" w:rsidRPr="00F805E3" w:rsidRDefault="00F805E3" w:rsidP="00F805E3">
      <w:pPr>
        <w:pStyle w:val="ListParagraph"/>
        <w:numPr>
          <w:ilvl w:val="0"/>
          <w:numId w:val="30"/>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Hur kan du engagera de kontinuerliga lärande i att utforma olika uppgifter och sätt att utföra dem?</w:t>
      </w:r>
    </w:p>
    <w:p w14:paraId="0C252B50" w14:textId="77777777" w:rsidR="00F805E3" w:rsidRPr="00F805E3" w:rsidRDefault="00F805E3" w:rsidP="00F805E3">
      <w:pPr>
        <w:pStyle w:val="ListParagraph"/>
        <w:numPr>
          <w:ilvl w:val="0"/>
          <w:numId w:val="30"/>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Är utbudet från den egna högskolan tillräckligt för modulärt genomförande eller är det nödvändigt att samarbeta med andra högskolor?</w:t>
      </w:r>
    </w:p>
    <w:p w14:paraId="08FB5E3A" w14:textId="77777777" w:rsidR="00F805E3" w:rsidRPr="00F805E3" w:rsidRDefault="00F805E3" w:rsidP="00F805E3">
      <w:pPr>
        <w:pStyle w:val="ListParagraph"/>
        <w:numPr>
          <w:ilvl w:val="0"/>
          <w:numId w:val="30"/>
        </w:numPr>
        <w:tabs>
          <w:tab w:val="clear" w:pos="1304"/>
          <w:tab w:val="clear" w:pos="2608"/>
        </w:tabs>
        <w:spacing w:before="100" w:beforeAutospacing="1" w:after="100" w:afterAutospacing="1"/>
        <w:rPr>
          <w:rFonts w:eastAsia="Times New Roman" w:cs="Times New Roman"/>
          <w:color w:val="000000"/>
          <w:lang w:val="sv-SE" w:eastAsia="fi-FI"/>
        </w:rPr>
      </w:pPr>
      <w:r w:rsidRPr="00F805E3">
        <w:rPr>
          <w:rFonts w:eastAsia="Times New Roman" w:cs="Times New Roman"/>
          <w:color w:val="000000"/>
          <w:lang w:val="sv-SE" w:eastAsia="fi-FI"/>
        </w:rPr>
        <w:t xml:space="preserve">Hur ser ni till att </w:t>
      </w:r>
      <w:proofErr w:type="spellStart"/>
      <w:r w:rsidRPr="00F805E3">
        <w:rPr>
          <w:rFonts w:eastAsia="Times New Roman" w:cs="Times New Roman"/>
          <w:color w:val="000000"/>
          <w:lang w:val="sv-SE" w:eastAsia="fi-FI"/>
        </w:rPr>
        <w:t>modulära</w:t>
      </w:r>
      <w:proofErr w:type="spellEnd"/>
      <w:r w:rsidRPr="00F805E3">
        <w:rPr>
          <w:rFonts w:eastAsia="Times New Roman" w:cs="Times New Roman"/>
          <w:color w:val="000000"/>
          <w:lang w:val="sv-SE" w:eastAsia="fi-FI"/>
        </w:rPr>
        <w:t xml:space="preserve"> utbildningsvägar visas i Opin.fi-tjänsten?</w:t>
      </w:r>
    </w:p>
    <w:p w14:paraId="33777652" w14:textId="77777777" w:rsidR="00F805E3" w:rsidRPr="00F805E3" w:rsidRDefault="00F805E3" w:rsidP="00F805E3">
      <w:pPr>
        <w:pStyle w:val="paragraph"/>
        <w:spacing w:before="0" w:beforeAutospacing="0" w:after="0" w:afterAutospacing="0"/>
        <w:ind w:left="1440"/>
        <w:textAlignment w:val="baseline"/>
        <w:rPr>
          <w:rStyle w:val="normaltextrun"/>
          <w:rFonts w:asciiTheme="minorHAnsi" w:hAnsiTheme="minorHAnsi"/>
          <w:sz w:val="22"/>
          <w:szCs w:val="22"/>
          <w:lang w:val="sv-SE"/>
        </w:rPr>
      </w:pPr>
    </w:p>
    <w:p w14:paraId="0D9EA5A3" w14:textId="12DE3B0D" w:rsidR="00243E2F" w:rsidRPr="00F805E3" w:rsidRDefault="00243E2F">
      <w:pPr>
        <w:tabs>
          <w:tab w:val="clear" w:pos="1304"/>
          <w:tab w:val="clear" w:pos="2608"/>
        </w:tabs>
        <w:rPr>
          <w:lang w:val="sv-SE"/>
        </w:rPr>
      </w:pPr>
    </w:p>
    <w:sectPr w:rsidR="00243E2F" w:rsidRPr="00F805E3"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134043B0"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F805E3">
      <w:rPr>
        <w:noProof/>
      </w:rPr>
      <w:t>2</w:t>
    </w:r>
    <w:r w:rsidRPr="008E71FB">
      <w:fldChar w:fldCharType="end"/>
    </w:r>
    <w:r w:rsidRPr="008E71FB">
      <w:t xml:space="preserve"> (</w:t>
    </w:r>
    <w:r w:rsidRPr="008E71FB">
      <w:fldChar w:fldCharType="begin"/>
    </w:r>
    <w:r w:rsidRPr="008E71FB">
      <w:instrText>NUMPAGES</w:instrText>
    </w:r>
    <w:r w:rsidRPr="008E71FB">
      <w:fldChar w:fldCharType="separate"/>
    </w:r>
    <w:r w:rsidR="00F805E3">
      <w:rPr>
        <w:noProof/>
      </w:rPr>
      <w:t>2</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0B872572" w:rsidR="00B778F5" w:rsidRDefault="00F50C3B" w:rsidP="00B778F5">
        <w:pPr>
          <w:pStyle w:val="Header"/>
        </w:pPr>
        <w:proofErr w:type="spellStart"/>
        <w:r>
          <w:t>Modularitet</w:t>
        </w:r>
        <w:proofErr w:type="spellEnd"/>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12F04C8C"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F50C3B">
      <w:t xml:space="preserve">Digital </w:t>
    </w:r>
    <w:proofErr w:type="spellStart"/>
    <w:r w:rsidR="00F50C3B">
      <w:t>pedagogik</w:t>
    </w:r>
    <w:proofErr w:type="spellEnd"/>
    <w:r>
      <w:tab/>
    </w:r>
    <w:r w:rsidRPr="008E71FB">
      <w:fldChar w:fldCharType="begin"/>
    </w:r>
    <w:r w:rsidRPr="008E71FB">
      <w:instrText>PAGE</w:instrText>
    </w:r>
    <w:r w:rsidRPr="008E71FB">
      <w:fldChar w:fldCharType="separate"/>
    </w:r>
    <w:r w:rsidR="00F805E3">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F805E3">
      <w:rPr>
        <w:noProof/>
      </w:rP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066CBC5B" w:rsidR="007D0A83" w:rsidRDefault="00E90547" w:rsidP="007D0A83">
        <w:pPr>
          <w:pStyle w:val="Header"/>
        </w:pPr>
        <w:proofErr w:type="spellStart"/>
        <w:r>
          <w:t>M</w:t>
        </w:r>
        <w:r w:rsidR="00F50C3B">
          <w:t>odularitet</w:t>
        </w:r>
        <w:proofErr w:type="spellEnd"/>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671531F"/>
    <w:multiLevelType w:val="hybridMultilevel"/>
    <w:tmpl w:val="E0107B3C"/>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4"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8"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7"/>
  </w:num>
  <w:num w:numId="4">
    <w:abstractNumId w:val="21"/>
  </w:num>
  <w:num w:numId="5">
    <w:abstractNumId w:val="8"/>
  </w:num>
  <w:num w:numId="6">
    <w:abstractNumId w:val="6"/>
  </w:num>
  <w:num w:numId="7">
    <w:abstractNumId w:val="28"/>
  </w:num>
  <w:num w:numId="8">
    <w:abstractNumId w:val="14"/>
  </w:num>
  <w:num w:numId="9">
    <w:abstractNumId w:val="12"/>
  </w:num>
  <w:num w:numId="10">
    <w:abstractNumId w:val="16"/>
  </w:num>
  <w:num w:numId="11">
    <w:abstractNumId w:val="11"/>
  </w:num>
  <w:num w:numId="12">
    <w:abstractNumId w:val="5"/>
  </w:num>
  <w:num w:numId="13">
    <w:abstractNumId w:val="25"/>
  </w:num>
  <w:num w:numId="14">
    <w:abstractNumId w:val="26"/>
  </w:num>
  <w:num w:numId="15">
    <w:abstractNumId w:val="7"/>
  </w:num>
  <w:num w:numId="16">
    <w:abstractNumId w:val="29"/>
  </w:num>
  <w:num w:numId="17">
    <w:abstractNumId w:val="4"/>
  </w:num>
  <w:num w:numId="18">
    <w:abstractNumId w:val="22"/>
  </w:num>
  <w:num w:numId="19">
    <w:abstractNumId w:val="10"/>
  </w:num>
  <w:num w:numId="20">
    <w:abstractNumId w:val="24"/>
  </w:num>
  <w:num w:numId="21">
    <w:abstractNumId w:val="3"/>
  </w:num>
  <w:num w:numId="22">
    <w:abstractNumId w:val="23"/>
  </w:num>
  <w:num w:numId="23">
    <w:abstractNumId w:val="9"/>
  </w:num>
  <w:num w:numId="24">
    <w:abstractNumId w:val="1"/>
  </w:num>
  <w:num w:numId="25">
    <w:abstractNumId w:val="20"/>
  </w:num>
  <w:num w:numId="26">
    <w:abstractNumId w:val="19"/>
  </w:num>
  <w:num w:numId="27">
    <w:abstractNumId w:val="17"/>
  </w:num>
  <w:num w:numId="28">
    <w:abstractNumId w:val="18"/>
  </w:num>
  <w:num w:numId="29">
    <w:abstractNumId w:val="30"/>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84436"/>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0C3B"/>
    <w:rsid w:val="00F54179"/>
    <w:rsid w:val="00F805E3"/>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F8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70016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215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VuiAz6qHBcBYsvmZgCLO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Modularitet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3038</Characters>
  <Application>Microsoft Office Word</Application>
  <DocSecurity>0</DocSecurity>
  <Lines>25</Lines>
  <Paragraphs>6</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3</cp:revision>
  <dcterms:created xsi:type="dcterms:W3CDTF">2024-02-08T09:19:00Z</dcterms:created>
  <dcterms:modified xsi:type="dcterms:W3CDTF">2024-02-08T09:25:00Z</dcterms:modified>
</cp:coreProperties>
</file>