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CEEF" w14:textId="77777777" w:rsidR="001B4B74" w:rsidRDefault="001B4B74" w:rsidP="001B4B74">
      <w:r>
        <w:t>CPT</w:t>
      </w:r>
    </w:p>
    <w:p w14:paraId="16FD9C8D" w14:textId="140FCC05" w:rsidR="001B4B74" w:rsidRDefault="001B4B74" w:rsidP="001B4B74">
      <w:r>
        <w:t>The meaning of CPT (Carriage Paid To) is that the seller fulfills their delivery obligation by delivering the goods to a carrier or another party nominated by the seller at the agreed-upon place of shipment. The seller is responsible for arranging and paying for the main carriage, which is the transportation of the goods to the agreed-upon destination.</w:t>
      </w:r>
    </w:p>
    <w:p w14:paraId="1A6B8BF1" w14:textId="77777777" w:rsidR="001B4B74" w:rsidRDefault="001B4B74" w:rsidP="001B4B74">
      <w:r>
        <w:t>Once the goods are handed over to the carrier at the place of shipment, the risk of loss or damage transfers from the seller to the buyer. The buyer is responsible for any subsequent transportation, import clearance, and any additional costs and risks associated with the further movement of the goods.</w:t>
      </w:r>
    </w:p>
    <w:p w14:paraId="2AE4514D" w14:textId="3D129583" w:rsidR="001B4B74" w:rsidRPr="003B5D42" w:rsidRDefault="001B4B74" w:rsidP="001B4B74">
      <w:r>
        <w:t>It is important to clearly define the place of shipment, the destination, and any specific requirements or obligations in the sales contract to ensure a smooth and efficient transfer of goods under the CPT.</w:t>
      </w:r>
    </w:p>
    <w:p w14:paraId="3DA677D8" w14:textId="77777777" w:rsidR="00937DED" w:rsidRPr="003D1243" w:rsidRDefault="00937DED"/>
    <w:sectPr w:rsidR="00937DED" w:rsidRPr="003D12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3"/>
    <w:rsid w:val="001B4B74"/>
    <w:rsid w:val="003D1243"/>
    <w:rsid w:val="004821DA"/>
    <w:rsid w:val="00677C73"/>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BEA"/>
  <w15:chartTrackingRefBased/>
  <w15:docId w15:val="{1A021F84-822F-48EF-9F3C-259FD8D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4B74"/>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1243"/>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775</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2024-02-21T11:18:00Z</dcterms:created>
  <dcterms:modified xsi:type="dcterms:W3CDTF">2024-02-21T11:18:00Z</dcterms:modified>
</cp:coreProperties>
</file>