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04C2" w14:textId="1F511572" w:rsidR="00937DED" w:rsidRDefault="006A5166">
      <w:pPr>
        <w:rPr>
          <w:lang w:val="en-US"/>
        </w:rPr>
      </w:pPr>
      <w:r w:rsidRPr="006A5166">
        <w:rPr>
          <w:lang w:val="en-US"/>
        </w:rPr>
        <w:t>Key Assumptions Related to Futures Thinking</w:t>
      </w:r>
    </w:p>
    <w:p w14:paraId="00C6AB64" w14:textId="77777777" w:rsidR="006A5166" w:rsidRDefault="006A5166">
      <w:pPr>
        <w:rPr>
          <w:lang w:val="en-US"/>
        </w:rPr>
      </w:pPr>
    </w:p>
    <w:p w14:paraId="4DD7CD41" w14:textId="77777777" w:rsidR="006A5166" w:rsidRPr="006A5166" w:rsidRDefault="006A5166" w:rsidP="006A5166">
      <w:pPr>
        <w:ind w:left="1440"/>
        <w:rPr>
          <w:lang w:val="en-US"/>
        </w:rPr>
      </w:pPr>
      <w:r w:rsidRPr="006A5166">
        <w:rPr>
          <w:lang w:val="en-US"/>
        </w:rPr>
        <w:t xml:space="preserve">Ray Amara, a former president of the Institute for the Future, highlighted three key principles that futures thinking is based on: </w:t>
      </w:r>
    </w:p>
    <w:p w14:paraId="6AEA11CC" w14:textId="77777777" w:rsidR="006A5166" w:rsidRPr="00D30BC2" w:rsidRDefault="006A5166" w:rsidP="006A5166">
      <w:pPr>
        <w:pStyle w:val="Luettelokappale"/>
        <w:numPr>
          <w:ilvl w:val="0"/>
          <w:numId w:val="3"/>
        </w:numPr>
        <w:ind w:left="2160"/>
        <w:rPr>
          <w:b/>
          <w:bCs/>
        </w:rPr>
      </w:pPr>
      <w:r w:rsidRPr="00D30BC2">
        <w:rPr>
          <w:b/>
          <w:bCs/>
        </w:rPr>
        <w:t xml:space="preserve">The future is unpredictable. </w:t>
      </w:r>
    </w:p>
    <w:p w14:paraId="30B9C17C" w14:textId="77777777" w:rsidR="006A5166" w:rsidRDefault="006A5166" w:rsidP="006A5166">
      <w:pPr>
        <w:pStyle w:val="Luettelokappale"/>
        <w:numPr>
          <w:ilvl w:val="0"/>
          <w:numId w:val="1"/>
        </w:numPr>
        <w:ind w:left="2160"/>
      </w:pPr>
      <w:r>
        <w:t>This acknowledges that the future is inherently uncertain, and there is no single correct outcome.</w:t>
      </w:r>
    </w:p>
    <w:p w14:paraId="61408DFB" w14:textId="77777777" w:rsidR="006A5166" w:rsidRDefault="006A5166" w:rsidP="006A5166">
      <w:pPr>
        <w:pStyle w:val="Luettelokappale"/>
        <w:numPr>
          <w:ilvl w:val="0"/>
          <w:numId w:val="1"/>
        </w:numPr>
        <w:ind w:left="2160"/>
      </w:pPr>
      <w:r>
        <w:t>It encourages us to consider multiple possibilities rather than seeking a definitive answer.</w:t>
      </w:r>
    </w:p>
    <w:p w14:paraId="0493D185" w14:textId="77777777" w:rsidR="006A5166" w:rsidRDefault="006A5166" w:rsidP="006A5166">
      <w:pPr>
        <w:pStyle w:val="Luettelokappale"/>
        <w:ind w:left="2160"/>
      </w:pPr>
    </w:p>
    <w:p w14:paraId="35D98E0B" w14:textId="77777777" w:rsidR="006A5166" w:rsidRPr="00D30BC2" w:rsidRDefault="006A5166" w:rsidP="006A5166">
      <w:pPr>
        <w:pStyle w:val="Luettelokappale"/>
        <w:numPr>
          <w:ilvl w:val="0"/>
          <w:numId w:val="3"/>
        </w:numPr>
        <w:ind w:left="2160"/>
        <w:rPr>
          <w:b/>
          <w:bCs/>
        </w:rPr>
      </w:pPr>
      <w:r w:rsidRPr="00D30BC2">
        <w:rPr>
          <w:b/>
          <w:bCs/>
        </w:rPr>
        <w:t>The future is not predetermined. It remains open to various possibilities and choices.</w:t>
      </w:r>
    </w:p>
    <w:p w14:paraId="762B14B5" w14:textId="77777777" w:rsidR="006A5166" w:rsidRDefault="006A5166" w:rsidP="006A5166">
      <w:pPr>
        <w:pStyle w:val="Luettelokappale"/>
        <w:numPr>
          <w:ilvl w:val="0"/>
          <w:numId w:val="2"/>
        </w:numPr>
        <w:ind w:left="2160"/>
      </w:pPr>
      <w:r>
        <w:t>This premise emphasizes that the future is not fixed and can be influenced by our decisions and actions.</w:t>
      </w:r>
    </w:p>
    <w:p w14:paraId="6DC6665A" w14:textId="77777777" w:rsidR="006A5166" w:rsidRDefault="006A5166" w:rsidP="006A5166">
      <w:pPr>
        <w:pStyle w:val="Luettelokappale"/>
        <w:numPr>
          <w:ilvl w:val="0"/>
          <w:numId w:val="2"/>
        </w:numPr>
        <w:ind w:left="2160"/>
      </w:pPr>
      <w:r>
        <w:t>It invites us to actively shape the future through our choices.</w:t>
      </w:r>
    </w:p>
    <w:p w14:paraId="6F517B9C" w14:textId="77777777" w:rsidR="006A5166" w:rsidRDefault="006A5166" w:rsidP="006A5166">
      <w:pPr>
        <w:pStyle w:val="Luettelokappale"/>
        <w:ind w:left="2160"/>
      </w:pPr>
    </w:p>
    <w:p w14:paraId="240005B0" w14:textId="77777777" w:rsidR="006A5166" w:rsidRPr="00D30BC2" w:rsidRDefault="006A5166" w:rsidP="006A5166">
      <w:pPr>
        <w:pStyle w:val="Luettelokappale"/>
        <w:numPr>
          <w:ilvl w:val="0"/>
          <w:numId w:val="3"/>
        </w:numPr>
        <w:ind w:left="2160"/>
        <w:rPr>
          <w:b/>
          <w:bCs/>
        </w:rPr>
      </w:pPr>
      <w:r w:rsidRPr="00D30BC2">
        <w:rPr>
          <w:b/>
          <w:bCs/>
        </w:rPr>
        <w:t xml:space="preserve">Our choices have an impact on the future. </w:t>
      </w:r>
    </w:p>
    <w:p w14:paraId="2FE6E7B6" w14:textId="77777777" w:rsidR="006A5166" w:rsidRDefault="006A5166" w:rsidP="006A5166">
      <w:pPr>
        <w:pStyle w:val="Luettelokappale"/>
        <w:numPr>
          <w:ilvl w:val="0"/>
          <w:numId w:val="4"/>
        </w:numPr>
        <w:ind w:left="2160"/>
      </w:pPr>
      <w:r>
        <w:t>T</w:t>
      </w:r>
      <w:r w:rsidRPr="0070205C">
        <w:t xml:space="preserve">his premise underscores the active role of individuals and organizations as agents of change in shaping the future. </w:t>
      </w:r>
    </w:p>
    <w:p w14:paraId="4854027D" w14:textId="77777777" w:rsidR="006A5166" w:rsidRDefault="006A5166" w:rsidP="006A5166">
      <w:pPr>
        <w:pStyle w:val="Luettelokappale"/>
        <w:numPr>
          <w:ilvl w:val="0"/>
          <w:numId w:val="4"/>
        </w:numPr>
        <w:ind w:left="2160"/>
      </w:pPr>
      <w:r>
        <w:t>I</w:t>
      </w:r>
      <w:r w:rsidRPr="0070205C">
        <w:t>t emphasizes the importance of considering not only external factors but also our own decisions and behaviors in creating future outcomes.</w:t>
      </w:r>
      <w:r>
        <w:t xml:space="preserve"> </w:t>
      </w:r>
    </w:p>
    <w:p w14:paraId="59F0594A" w14:textId="77777777" w:rsidR="006A5166" w:rsidRDefault="006A5166" w:rsidP="006A5166">
      <w:pPr>
        <w:ind w:left="1440"/>
        <w:rPr>
          <w:lang w:val="en-US"/>
        </w:rPr>
      </w:pPr>
      <w:r w:rsidRPr="006A5166">
        <w:rPr>
          <w:lang w:val="en-US"/>
        </w:rPr>
        <w:t xml:space="preserve">In summary, futures thinking invites us to be proactive, adaptable, and imaginative in navigating an uncertain world. </w:t>
      </w:r>
    </w:p>
    <w:p w14:paraId="52ABAB72" w14:textId="77777777" w:rsidR="006A5166" w:rsidRDefault="006A5166" w:rsidP="006A5166">
      <w:pPr>
        <w:ind w:left="1440"/>
        <w:rPr>
          <w:lang w:val="en-US"/>
        </w:rPr>
      </w:pPr>
    </w:p>
    <w:p w14:paraId="247DE280" w14:textId="66649169" w:rsidR="006A5166" w:rsidRPr="006A5166" w:rsidRDefault="006A5166" w:rsidP="006A5166">
      <w:pPr>
        <w:ind w:left="1440"/>
        <w:rPr>
          <w:lang w:val="en-US"/>
        </w:rPr>
      </w:pPr>
      <w:r w:rsidRPr="006A5166">
        <w:rPr>
          <w:lang w:val="en-US"/>
        </w:rPr>
        <w:t>This course content is offered under a CC attribution share alike license.</w:t>
      </w:r>
    </w:p>
    <w:p w14:paraId="6B3EFFBA" w14:textId="77777777" w:rsidR="006A5166" w:rsidRPr="006A5166" w:rsidRDefault="006A5166">
      <w:pPr>
        <w:rPr>
          <w:lang w:val="en-US"/>
        </w:rPr>
      </w:pPr>
    </w:p>
    <w:sectPr w:rsidR="006A5166" w:rsidRPr="006A51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07C"/>
    <w:multiLevelType w:val="hybridMultilevel"/>
    <w:tmpl w:val="379C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92AFB"/>
    <w:multiLevelType w:val="hybridMultilevel"/>
    <w:tmpl w:val="99806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C641B"/>
    <w:multiLevelType w:val="hybridMultilevel"/>
    <w:tmpl w:val="4DDA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60509"/>
    <w:multiLevelType w:val="hybridMultilevel"/>
    <w:tmpl w:val="AAA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476831">
    <w:abstractNumId w:val="0"/>
  </w:num>
  <w:num w:numId="2" w16cid:durableId="1635401114">
    <w:abstractNumId w:val="3"/>
  </w:num>
  <w:num w:numId="3" w16cid:durableId="207109981">
    <w:abstractNumId w:val="1"/>
  </w:num>
  <w:num w:numId="4" w16cid:durableId="389815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66"/>
    <w:rsid w:val="006A5166"/>
    <w:rsid w:val="008850E2"/>
    <w:rsid w:val="00937DED"/>
    <w:rsid w:val="00A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8A7F"/>
  <w15:chartTrackingRefBased/>
  <w15:docId w15:val="{4420FADB-6B69-4CD8-BB1A-1CC33B55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A5166"/>
    <w:pPr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1</cp:revision>
  <dcterms:created xsi:type="dcterms:W3CDTF">2024-06-10T06:57:00Z</dcterms:created>
  <dcterms:modified xsi:type="dcterms:W3CDTF">2024-06-10T07:31:00Z</dcterms:modified>
</cp:coreProperties>
</file>