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Tutkimusetiikka-opintojaksolla perehdytään tutkimusetiikkaan, hyvään tieteellisen käytäntöön sekä ammattikorkeakoulujen opinnäytetöiden eettisiin suosituksiin. Opintojakso on osa Tutkimus- ja kehittämisosaaminen 1-5 -kokonaisuutta, joka on tuotettu ammattikorkeakoulujen yhteisessä Ammattikorkeakoulujen avoin TKI-toiminta, oppiminen &amp; innovaatioekosysteemi -hankkeessa.</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Style w:val="Voimakas"/>
          <w:rFonts w:ascii="Georgia" w:hAnsi="Georgia"/>
          <w:color w:val="000000"/>
        </w:rPr>
        <w:t>Sisältö</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Tutkimusetiikan perusteet, </w:t>
      </w:r>
      <w:hyperlink r:id="rId5" w:tooltip="Hyvä tieteellinen käytäntö" w:history="1">
        <w:r w:rsidRPr="00F864F2">
          <w:rPr>
            <w:rStyle w:val="Hyperlinkki"/>
            <w:rFonts w:ascii="Georgia" w:hAnsi="Georgia"/>
            <w:color w:val="auto"/>
            <w:u w:val="none"/>
          </w:rPr>
          <w:t>hyvä tieteellinen käytäntö</w:t>
        </w:r>
      </w:hyperlink>
      <w:r w:rsidRPr="00F864F2">
        <w:rPr>
          <w:rFonts w:ascii="Georgia" w:hAnsi="Georgia"/>
          <w:color w:val="000000"/>
        </w:rPr>
        <w:t xml:space="preserve">, ammattikorkeakoulujen </w:t>
      </w:r>
      <w:proofErr w:type="spellStart"/>
      <w:r w:rsidRPr="00F864F2">
        <w:rPr>
          <w:rFonts w:ascii="Georgia" w:hAnsi="Georgia"/>
          <w:color w:val="000000"/>
        </w:rPr>
        <w:t>opinnnäytetöiden</w:t>
      </w:r>
      <w:proofErr w:type="spellEnd"/>
      <w:r w:rsidRPr="00F864F2">
        <w:rPr>
          <w:rFonts w:ascii="Georgia" w:hAnsi="Georgia"/>
          <w:color w:val="000000"/>
        </w:rPr>
        <w:t xml:space="preserve"> eettiset suositukset, etiikka tutkimuksen suunnittelussa, etiikka tutkimuksen toteuttamisessa, etiikka ja tulosten jakaminen, sensitiiviset aineistot ja </w:t>
      </w:r>
      <w:proofErr w:type="spellStart"/>
      <w:r w:rsidRPr="00F864F2">
        <w:rPr>
          <w:rFonts w:ascii="Georgia" w:hAnsi="Georgia"/>
        </w:rPr>
        <w:fldChar w:fldCharType="begin"/>
      </w:r>
      <w:r w:rsidRPr="00F864F2">
        <w:rPr>
          <w:rFonts w:ascii="Georgia" w:hAnsi="Georgia"/>
        </w:rPr>
        <w:instrText xml:space="preserve"> HYPERLINK "https://moodle.karelia.fi/mod/lesson/view.php?id=338175" \o "Anonymisointi" </w:instrText>
      </w:r>
      <w:r w:rsidRPr="00F864F2">
        <w:rPr>
          <w:rFonts w:ascii="Georgia" w:hAnsi="Georgia"/>
        </w:rPr>
        <w:fldChar w:fldCharType="separate"/>
      </w:r>
      <w:r w:rsidRPr="00F864F2">
        <w:rPr>
          <w:rStyle w:val="Hyperlinkki"/>
          <w:rFonts w:ascii="Georgia" w:hAnsi="Georgia"/>
          <w:color w:val="auto"/>
          <w:u w:val="none"/>
        </w:rPr>
        <w:t>anonymisointi</w:t>
      </w:r>
      <w:proofErr w:type="spellEnd"/>
      <w:r w:rsidRPr="00F864F2">
        <w:rPr>
          <w:rFonts w:ascii="Georgia" w:hAnsi="Georgia"/>
        </w:rPr>
        <w:fldChar w:fldCharType="end"/>
      </w:r>
      <w:r w:rsidRPr="00F864F2">
        <w:rPr>
          <w:rFonts w:ascii="Georgia" w:hAnsi="Georgia"/>
        </w:rPr>
        <w:t>.</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Style w:val="Voimakas"/>
          <w:rFonts w:ascii="Georgia" w:hAnsi="Georgia"/>
          <w:color w:val="000000"/>
        </w:rPr>
        <w:t>Osaamistavoitteet</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Opintojakson suoritettuasi</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 tunnistat hyvän tieteellisen käytännön periaatteet ja vastuut</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 olet sisäistänyt hyvän tieteellisen käytännön periaatteet ja osaat soveltaa niitä ammattikorkeakoulujen opinnäytetyöprosessissa.</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Opintojakson arviointi: Hyväksytty/Hylätty</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Style w:val="Voimakas"/>
          <w:rFonts w:ascii="Georgia" w:hAnsi="Georgia"/>
          <w:color w:val="000000"/>
        </w:rPr>
        <w:t>Näin suoritat opintojakson</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color w:val="000000"/>
        </w:rPr>
        <w:t>Opintojakso koostuu viidestä eri osasta. Jokaiseen osaan liittyy tehtäviä ja niihin liittyviä materiaaleja. Aloita opintojakso ensimmäisestä osiosta. Perehdy lähdemateriaaleihin ja tee sen jälkeen niihin liittyvät monivalintatehtävät. Pääset etenemään seuraavaan osioon vasta sen jälkeen, kun olet läpäissyt kaikki tehtävät hyväksytysti. </w:t>
      </w:r>
      <w:r w:rsidRPr="00F864F2">
        <w:rPr>
          <w:rStyle w:val="Voimakas"/>
          <w:rFonts w:ascii="Georgia" w:hAnsi="Georgia"/>
          <w:color w:val="000000"/>
        </w:rPr>
        <w:t>Huomaa, että monivalintatehtävissä voi olla yksi tai useampia oikeita vaihtoehtoja.</w:t>
      </w:r>
      <w:r w:rsidRPr="00F864F2">
        <w:rPr>
          <w:rFonts w:ascii="Georgia" w:hAnsi="Georgia"/>
          <w:color w:val="000000"/>
        </w:rPr>
        <w:t> Kun olet suorittanut kaikki osiot hyväksytysti, saat sähköpostiisi viestin opintojakson suorittamisesta.</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Style w:val="Voimakas"/>
          <w:rFonts w:ascii="Georgia" w:hAnsi="Georgia"/>
          <w:color w:val="000000"/>
        </w:rPr>
        <w:t>Opintojakson lähdemateriaali:</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hyperlink r:id="rId6" w:tgtFrame="_blank" w:tooltip="Aineistonhallinnan käsikirja" w:history="1">
        <w:r w:rsidRPr="00F864F2">
          <w:rPr>
            <w:rStyle w:val="Hyperlinkki"/>
            <w:rFonts w:ascii="Georgia" w:hAnsi="Georgia"/>
            <w:color w:val="auto"/>
            <w:u w:val="none"/>
          </w:rPr>
          <w:t>Aineistonhallinnan käsikirja [verkkojulkaisu]. Tampere: Yhteiskuntatieteellinen tietoarkisto [ylläpitäjä ja tuottaja]</w:t>
        </w:r>
      </w:hyperlink>
      <w:r>
        <w:rPr>
          <w:rFonts w:ascii="Georgia" w:hAnsi="Georgia"/>
          <w:color w:val="000000"/>
        </w:rPr>
        <w:t>:</w:t>
      </w:r>
      <w:r w:rsidRPr="00F864F2">
        <w:rPr>
          <w:rFonts w:ascii="Georgia" w:hAnsi="Georgia"/>
          <w:color w:val="000000"/>
        </w:rPr>
        <w:t> </w:t>
      </w:r>
      <w:r w:rsidRPr="00F864F2">
        <w:rPr>
          <w:rFonts w:ascii="Georgia" w:hAnsi="Georgia"/>
          <w:color w:val="000000"/>
        </w:rPr>
        <w:t>https://www.fsd.tuni.fi/fi/palvelut/aineistonhallinta/</w:t>
      </w:r>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hyperlink r:id="rId7" w:tgtFrame="_blank" w:tooltip="AMK ONT eettiset ohjeet" w:history="1">
        <w:r w:rsidRPr="00F864F2">
          <w:rPr>
            <w:rStyle w:val="Hyperlinkki"/>
            <w:rFonts w:ascii="Georgia" w:hAnsi="Georgia"/>
            <w:color w:val="auto"/>
            <w:u w:val="none"/>
          </w:rPr>
          <w:t>Ammattikorkeakoulujen opinnäytetöiden eettiset suositukset</w:t>
        </w:r>
      </w:hyperlink>
      <w:r>
        <w:rPr>
          <w:rFonts w:ascii="Georgia" w:hAnsi="Georgia"/>
          <w:color w:val="000000"/>
        </w:rPr>
        <w:t xml:space="preserve">: </w:t>
      </w:r>
      <w:r w:rsidRPr="00F864F2">
        <w:rPr>
          <w:rFonts w:ascii="Georgia" w:hAnsi="Georgia"/>
          <w:color w:val="000000"/>
        </w:rPr>
        <w:t>http://www.arene.fi/wp-content/uploads/Raportit/2020/AMMATTIKORKEAKOULUJEN%20OPINN%C3%84YTET%C3%96IDEN%20EETTISET%20SUOSITUKSET%202020.pdf?_t=1578480382</w:t>
      </w:r>
      <w:hyperlink r:id="rId8" w:history="1">
        <w:r w:rsidRPr="00F864F2">
          <w:rPr>
            <w:rFonts w:ascii="Georgia" w:hAnsi="Georgia"/>
            <w:color w:val="006B38"/>
          </w:rPr>
          <w:br/>
        </w:r>
      </w:hyperlink>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hyperlink r:id="rId9" w:tgtFrame="_blank" w:tooltip="Hyvä tieteellinen käytäntö" w:history="1">
        <w:r w:rsidRPr="00F864F2">
          <w:rPr>
            <w:rStyle w:val="Hyperlinkki"/>
            <w:rFonts w:ascii="Georgia" w:hAnsi="Georgia"/>
            <w:color w:val="auto"/>
            <w:u w:val="none"/>
          </w:rPr>
          <w:t>Hyvä tieteellinen käytäntö ja sen loukkausepäilyjen käsitteleminen Suomessa</w:t>
        </w:r>
      </w:hyperlink>
      <w:r>
        <w:rPr>
          <w:rFonts w:ascii="Georgia" w:hAnsi="Georgia"/>
          <w:color w:val="000000"/>
        </w:rPr>
        <w:t xml:space="preserve">: </w:t>
      </w:r>
      <w:r w:rsidRPr="00F864F2">
        <w:rPr>
          <w:rFonts w:ascii="Georgia" w:hAnsi="Georgia"/>
          <w:color w:val="000000"/>
        </w:rPr>
        <w:t>https://www.tenk.fi/sites/tenk.fi/files/HTK_ohje_2012.pdf</w:t>
      </w:r>
      <w:hyperlink r:id="rId10" w:history="1">
        <w:r w:rsidRPr="00F864F2">
          <w:rPr>
            <w:rFonts w:ascii="Georgia" w:hAnsi="Georgia"/>
            <w:color w:val="006B38"/>
          </w:rPr>
          <w:br/>
        </w:r>
      </w:hyperlink>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hyperlink r:id="rId11" w:tgtFrame="_blank" w:tooltip="Ihmistieteisiin kohdistuvan tutkimuksen eettiset periaatteet" w:history="1">
        <w:r w:rsidRPr="00F864F2">
          <w:rPr>
            <w:rStyle w:val="Hyperlinkki"/>
            <w:rFonts w:ascii="Georgia" w:hAnsi="Georgia"/>
            <w:color w:val="auto"/>
            <w:u w:val="none"/>
          </w:rPr>
          <w:t>Ihmistieteisiin kohdistuvan tutkimuksen eettiset periaatteet ja ihmistieteiden eettinen ennakkoarviointi Suomessa</w:t>
        </w:r>
      </w:hyperlink>
      <w:r>
        <w:rPr>
          <w:rFonts w:ascii="Georgia" w:hAnsi="Georgia"/>
          <w:color w:val="000000"/>
        </w:rPr>
        <w:t xml:space="preserve">: </w:t>
      </w:r>
      <w:r w:rsidRPr="00F864F2">
        <w:rPr>
          <w:rFonts w:ascii="Georgia" w:hAnsi="Georgia"/>
          <w:color w:val="000000"/>
        </w:rPr>
        <w:t>https://www.tenk.fi/sites/tenk.fi/files/Ihmistieteiden_eettisen_ennakkoarvioinnin_ohje_2019.pdf</w:t>
      </w:r>
      <w:hyperlink r:id="rId12" w:history="1">
        <w:r w:rsidRPr="00F864F2">
          <w:rPr>
            <w:rFonts w:ascii="Georgia" w:hAnsi="Georgia"/>
            <w:color w:val="006B38"/>
          </w:rPr>
          <w:br/>
        </w:r>
      </w:hyperlink>
    </w:p>
    <w:p w:rsidR="00F864F2" w:rsidRPr="00F864F2" w:rsidRDefault="00F864F2" w:rsidP="00F864F2">
      <w:pPr>
        <w:pStyle w:val="NormaaliWWW"/>
        <w:shd w:val="clear" w:color="auto" w:fill="FFFFFF"/>
        <w:spacing w:before="0" w:beforeAutospacing="0" w:after="384" w:afterAutospacing="0"/>
        <w:rPr>
          <w:rFonts w:ascii="Georgia" w:hAnsi="Georgia"/>
          <w:color w:val="000000"/>
        </w:rPr>
      </w:pPr>
      <w:r w:rsidRPr="00F864F2">
        <w:rPr>
          <w:rFonts w:ascii="Georgia" w:hAnsi="Georgia"/>
        </w:rPr>
        <w:t> </w:t>
      </w:r>
      <w:hyperlink r:id="rId13" w:tgtFrame="_blank" w:tooltip="Vastuullinen tiede-sivusto" w:history="1">
        <w:r w:rsidRPr="00F864F2">
          <w:rPr>
            <w:rStyle w:val="Hyperlinkki"/>
            <w:rFonts w:ascii="Georgia" w:hAnsi="Georgia"/>
            <w:color w:val="auto"/>
            <w:u w:val="none"/>
          </w:rPr>
          <w:t>Vastuullinen tiede -sivusto</w:t>
        </w:r>
      </w:hyperlink>
      <w:r w:rsidRPr="00F864F2">
        <w:rPr>
          <w:rFonts w:ascii="Georgia" w:hAnsi="Georgia"/>
          <w:color w:val="000000"/>
        </w:rPr>
        <w:t>: https://www.vastuullinentiede.fi/fi</w:t>
      </w:r>
    </w:p>
    <w:p w:rsidR="00655A01" w:rsidRPr="00F864F2" w:rsidRDefault="00F864F2">
      <w:pPr>
        <w:rPr>
          <w:rFonts w:ascii="Georgia" w:hAnsi="Georgia"/>
          <w:sz w:val="24"/>
          <w:szCs w:val="24"/>
        </w:rPr>
      </w:pPr>
      <w:r w:rsidRPr="00F864F2">
        <w:rPr>
          <w:rFonts w:ascii="Georgia" w:hAnsi="Georgia"/>
          <w:sz w:val="24"/>
          <w:szCs w:val="24"/>
        </w:rPr>
        <w:t>Tämän opintojakson osiot:</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Mitä on tutkimusetiikka?</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Hyvä tieteellinen käytäntö.</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Ammattikorkeakoulujen opinnäytetöiden eettiset suositukset</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Etiikka ja opinnäytetyön tulosten jakaminen</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Opinnäytetyö ja sensitiiviset aineistot</w:t>
      </w:r>
    </w:p>
    <w:p w:rsidR="00F864F2" w:rsidRPr="00F864F2" w:rsidRDefault="00F864F2" w:rsidP="00F864F2">
      <w:pPr>
        <w:pStyle w:val="Luettelokappale"/>
        <w:numPr>
          <w:ilvl w:val="0"/>
          <w:numId w:val="1"/>
        </w:numPr>
        <w:rPr>
          <w:rFonts w:ascii="Georgia" w:hAnsi="Georgia"/>
          <w:sz w:val="24"/>
          <w:szCs w:val="24"/>
        </w:rPr>
      </w:pPr>
      <w:r w:rsidRPr="00F864F2">
        <w:rPr>
          <w:rFonts w:ascii="Georgia" w:hAnsi="Georgia"/>
          <w:sz w:val="24"/>
          <w:szCs w:val="24"/>
        </w:rPr>
        <w:t>Lopputehtävä</w:t>
      </w:r>
    </w:p>
    <w:p w:rsidR="00F864F2" w:rsidRPr="00F864F2" w:rsidRDefault="00F864F2" w:rsidP="00F864F2">
      <w:pPr>
        <w:rPr>
          <w:rFonts w:ascii="Georgia" w:hAnsi="Georgia"/>
          <w:sz w:val="24"/>
          <w:szCs w:val="24"/>
        </w:rPr>
      </w:pPr>
      <w:r>
        <w:rPr>
          <w:rFonts w:ascii="Georgia" w:hAnsi="Georgia"/>
          <w:sz w:val="24"/>
          <w:szCs w:val="24"/>
        </w:rPr>
        <w:t>J</w:t>
      </w:r>
      <w:r w:rsidRPr="00F864F2">
        <w:rPr>
          <w:rFonts w:ascii="Georgia" w:hAnsi="Georgia"/>
          <w:sz w:val="24"/>
          <w:szCs w:val="24"/>
        </w:rPr>
        <w:t>okai</w:t>
      </w:r>
      <w:r>
        <w:rPr>
          <w:rFonts w:ascii="Georgia" w:hAnsi="Georgia"/>
          <w:sz w:val="24"/>
          <w:szCs w:val="24"/>
        </w:rPr>
        <w:t>n</w:t>
      </w:r>
      <w:r w:rsidRPr="00F864F2">
        <w:rPr>
          <w:rFonts w:ascii="Georgia" w:hAnsi="Georgia"/>
          <w:sz w:val="24"/>
          <w:szCs w:val="24"/>
        </w:rPr>
        <w:t>en osio</w:t>
      </w:r>
      <w:r>
        <w:rPr>
          <w:rFonts w:ascii="Georgia" w:hAnsi="Georgia"/>
          <w:sz w:val="24"/>
          <w:szCs w:val="24"/>
        </w:rPr>
        <w:t xml:space="preserve"> on tallennettu</w:t>
      </w:r>
      <w:r w:rsidRPr="00F864F2">
        <w:rPr>
          <w:rFonts w:ascii="Georgia" w:hAnsi="Georgia"/>
          <w:sz w:val="24"/>
          <w:szCs w:val="24"/>
        </w:rPr>
        <w:t xml:space="preserve"> erikseen ja otsikoi</w:t>
      </w:r>
      <w:r>
        <w:rPr>
          <w:rFonts w:ascii="Georgia" w:hAnsi="Georgia"/>
          <w:sz w:val="24"/>
          <w:szCs w:val="24"/>
        </w:rPr>
        <w:t>tu</w:t>
      </w:r>
      <w:r w:rsidRPr="00F864F2">
        <w:rPr>
          <w:rFonts w:ascii="Georgia" w:hAnsi="Georgia"/>
          <w:sz w:val="24"/>
          <w:szCs w:val="24"/>
        </w:rPr>
        <w:t xml:space="preserve"> ne niin kuin edellä. Tehtäviä ja lopputehtävää ei ole näissä aineistoissa</w:t>
      </w:r>
      <w:r>
        <w:rPr>
          <w:rFonts w:ascii="Georgia" w:hAnsi="Georgia"/>
          <w:sz w:val="24"/>
          <w:szCs w:val="24"/>
        </w:rPr>
        <w:t xml:space="preserve"> mukana ollenkaan</w:t>
      </w:r>
      <w:bookmarkStart w:id="0" w:name="_GoBack"/>
      <w:bookmarkEnd w:id="0"/>
      <w:r w:rsidRPr="00F864F2">
        <w:rPr>
          <w:rFonts w:ascii="Georgia" w:hAnsi="Georgia"/>
          <w:sz w:val="24"/>
          <w:szCs w:val="24"/>
        </w:rPr>
        <w:t>.</w:t>
      </w:r>
    </w:p>
    <w:sectPr w:rsidR="00F864F2" w:rsidRPr="00F864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1311"/>
    <w:multiLevelType w:val="hybridMultilevel"/>
    <w:tmpl w:val="9B2A10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F2"/>
    <w:rsid w:val="00655A01"/>
    <w:rsid w:val="00F864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AA8D"/>
  <w15:chartTrackingRefBased/>
  <w15:docId w15:val="{8A36F697-56F2-4DF9-A09D-5F820C48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864F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864F2"/>
    <w:rPr>
      <w:b/>
      <w:bCs/>
    </w:rPr>
  </w:style>
  <w:style w:type="character" w:styleId="Hyperlinkki">
    <w:name w:val="Hyperlink"/>
    <w:basedOn w:val="Kappaleenoletusfontti"/>
    <w:uiPriority w:val="99"/>
    <w:semiHidden/>
    <w:unhideWhenUsed/>
    <w:rsid w:val="00F864F2"/>
    <w:rPr>
      <w:color w:val="0000FF"/>
      <w:u w:val="single"/>
    </w:rPr>
  </w:style>
  <w:style w:type="paragraph" w:customStyle="1" w:styleId="xxmsonormal">
    <w:name w:val="xxmsonormal"/>
    <w:basedOn w:val="Normaali"/>
    <w:rsid w:val="00F864F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msonormal">
    <w:name w:val="xmsonormal"/>
    <w:basedOn w:val="Normaali"/>
    <w:rsid w:val="00F864F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8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e.fi/wp-content/uploads/Raportit/2020/AMMATTIKORKEAKOULUJEN%20OPINN%C3%84YTET%C3%96IDEN%20EETTISET%20SUOSITUKSET%202020.pdf?_t=1578480382" TargetMode="External"/><Relationship Id="rId13" Type="http://schemas.openxmlformats.org/officeDocument/2006/relationships/hyperlink" Target="https://www.vastuullinentiede.fi/" TargetMode="External"/><Relationship Id="rId3" Type="http://schemas.openxmlformats.org/officeDocument/2006/relationships/settings" Target="settings.xml"/><Relationship Id="rId7" Type="http://schemas.openxmlformats.org/officeDocument/2006/relationships/hyperlink" Target="http://www.arene.fi/wp-content/uploads/Raportit/2020/AMMATTIKORKEAKOULUJEN%20OPINN%C3%84YTET%C3%96IDEN%20EETTISET%20SUOSITUKSET%202020.pdf?_t=1578480382" TargetMode="External"/><Relationship Id="rId12" Type="http://schemas.openxmlformats.org/officeDocument/2006/relationships/hyperlink" Target="https://www.tenk.fi/sites/tenk.fi/files/Ihmistieteiden_eettisen_ennakkoarvioinnin_ohje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d.tuni.fi/aineistonhallinta/fi/" TargetMode="External"/><Relationship Id="rId11" Type="http://schemas.openxmlformats.org/officeDocument/2006/relationships/hyperlink" Target="https://www.tenk.fi/sites/tenk.fi/files/Ihmistieteiden_eettisen_ennakkoarvioinnin_ohje_2019.pdf" TargetMode="External"/><Relationship Id="rId5" Type="http://schemas.openxmlformats.org/officeDocument/2006/relationships/hyperlink" Target="https://moodle.karelia.fi/mod/lesson/view.php?id=338161" TargetMode="External"/><Relationship Id="rId15" Type="http://schemas.openxmlformats.org/officeDocument/2006/relationships/theme" Target="theme/theme1.xml"/><Relationship Id="rId10" Type="http://schemas.openxmlformats.org/officeDocument/2006/relationships/hyperlink" Target="https://www.tenk.fi/sites/tenk.fi/files/HTK_ohje_2012.pdf" TargetMode="External"/><Relationship Id="rId4" Type="http://schemas.openxmlformats.org/officeDocument/2006/relationships/webSettings" Target="webSettings.xml"/><Relationship Id="rId9" Type="http://schemas.openxmlformats.org/officeDocument/2006/relationships/hyperlink" Target="https://www.tenk.fi/sites/tenk.fi/files/HTK_ohje_2012.pdf"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3524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Karelia Ammattikorkeakoulu Oy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Vienonen Hanna</dc:creator>
  <cp:keywords/>
  <dc:description/>
  <cp:lastModifiedBy>Vienonen Hanna</cp:lastModifiedBy>
  <cp:revision>1</cp:revision>
  <dcterms:created xsi:type="dcterms:W3CDTF">2021-04-27T12:23:00Z</dcterms:created>
  <dcterms:modified xsi:type="dcterms:W3CDTF">2021-04-27T12:33:00Z</dcterms:modified>
</cp:coreProperties>
</file>