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32812EBE" w:rsidR="00AD242E" w:rsidRPr="000008A7" w:rsidRDefault="005262E5" w:rsidP="00D02052">
      <w:pPr>
        <w:pStyle w:val="Title"/>
      </w:pPr>
      <w:r>
        <w:t>Yhteisöllisyys ja vuorovaikutus digitaalisissa ympäristöissä</w:t>
      </w:r>
    </w:p>
    <w:p w14:paraId="21C827C5" w14:textId="77777777" w:rsidR="008F15CF" w:rsidRPr="000008A7" w:rsidRDefault="008F15CF" w:rsidP="008F15CF">
      <w:pPr>
        <w:pStyle w:val="BodyText"/>
      </w:pPr>
    </w:p>
    <w:p w14:paraId="16AA779A" w14:textId="698EC2AA" w:rsidR="008770F5" w:rsidRPr="000008A7" w:rsidRDefault="00E90547" w:rsidP="00E90547">
      <w:pPr>
        <w:pStyle w:val="Subtitle"/>
      </w:pPr>
      <w:r>
        <w:t xml:space="preserve">Yleiset </w:t>
      </w:r>
      <w:r w:rsidRPr="00E90547">
        <w:t>ohjeet</w:t>
      </w:r>
    </w:p>
    <w:p w14:paraId="2536F11A" w14:textId="127DEAFF"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Koulutus on osa Digivisio 2030 -hankkeen digipedagogiikan koulutuksia, joiden tavoitteena on korkeakoulujen opetus- ja tukihenk</w:t>
      </w:r>
      <w:r w:rsidR="00315D8A">
        <w:rPr>
          <w:rStyle w:val="normaltextrun"/>
          <w:rFonts w:asciiTheme="minorHAnsi" w:hAnsiTheme="minorHAnsi"/>
          <w:sz w:val="22"/>
          <w:szCs w:val="22"/>
        </w:rPr>
        <w:t>ilöstön osaamisen kehittäminen O</w:t>
      </w:r>
      <w:r w:rsidRPr="00E90547">
        <w:rPr>
          <w:rStyle w:val="normaltextrun"/>
          <w:rFonts w:asciiTheme="minorHAnsi" w:hAnsiTheme="minorHAnsi"/>
          <w:sz w:val="22"/>
          <w:szCs w:val="22"/>
        </w:rPr>
        <w:t xml:space="preserve">pin.fi –tarjottimen laadukkaan sisällön tukemiseksi. </w:t>
      </w:r>
    </w:p>
    <w:p w14:paraId="653D5878" w14:textId="77777777" w:rsidR="00E90547" w:rsidRPr="00E90547" w:rsidRDefault="00E90547" w:rsidP="00E90547">
      <w:pPr>
        <w:pStyle w:val="paragraph"/>
        <w:spacing w:before="0" w:beforeAutospacing="0" w:after="0" w:afterAutospacing="0"/>
        <w:ind w:left="1304"/>
        <w:textAlignment w:val="baseline"/>
        <w:rPr>
          <w:rFonts w:asciiTheme="minorHAnsi" w:hAnsiTheme="minorHAnsi"/>
          <w:sz w:val="22"/>
          <w:szCs w:val="22"/>
        </w:rPr>
      </w:pPr>
    </w:p>
    <w:p w14:paraId="47CC27A5" w14:textId="35E68510" w:rsidR="00E90547" w:rsidRDefault="003802EB" w:rsidP="00E90547">
      <w:pPr>
        <w:pStyle w:val="paragraph"/>
        <w:spacing w:before="0" w:beforeAutospacing="0" w:after="0" w:afterAutospacing="0"/>
        <w:ind w:left="1304"/>
        <w:textAlignment w:val="baseline"/>
        <w:rPr>
          <w:rStyle w:val="eop"/>
          <w:rFonts w:asciiTheme="minorHAnsi" w:hAnsiTheme="minorHAnsi"/>
          <w:sz w:val="22"/>
          <w:szCs w:val="22"/>
        </w:rPr>
      </w:pPr>
      <w:r>
        <w:rPr>
          <w:rStyle w:val="normaltextrun"/>
          <w:rFonts w:asciiTheme="minorHAnsi" w:hAnsiTheme="minorHAnsi"/>
          <w:sz w:val="22"/>
          <w:szCs w:val="22"/>
        </w:rPr>
        <w:t>S</w:t>
      </w:r>
      <w:r w:rsidR="00315D8A">
        <w:rPr>
          <w:rStyle w:val="normaltextrun"/>
          <w:rFonts w:asciiTheme="minorHAnsi" w:hAnsiTheme="minorHAnsi"/>
          <w:sz w:val="22"/>
          <w:szCs w:val="22"/>
        </w:rPr>
        <w:t>isältöä</w:t>
      </w:r>
      <w:r w:rsidR="00E90547" w:rsidRPr="00E90547">
        <w:rPr>
          <w:rStyle w:val="normaltextrun"/>
          <w:rFonts w:asciiTheme="minorHAnsi" w:hAnsiTheme="minorHAnsi"/>
          <w:sz w:val="22"/>
          <w:szCs w:val="22"/>
        </w:rPr>
        <w:t xml:space="preserve"> voi käyttää itsenäisen oppimisen tukena tai näihin voi yhdistää korkeakoulun tai korkeakouluverkoston järjestämää ohjausta ja </w:t>
      </w:r>
      <w:r w:rsidR="00E90547" w:rsidRPr="00E90547">
        <w:rPr>
          <w:rStyle w:val="spellingerror"/>
          <w:rFonts w:asciiTheme="minorHAnsi" w:hAnsiTheme="minorHAnsi"/>
          <w:sz w:val="22"/>
          <w:szCs w:val="22"/>
        </w:rPr>
        <w:t>koulutustarjonnan</w:t>
      </w:r>
      <w:r w:rsidR="00315D8A">
        <w:rPr>
          <w:rStyle w:val="normaltextrun"/>
          <w:rFonts w:asciiTheme="minorHAnsi" w:hAnsiTheme="minorHAnsi"/>
          <w:sz w:val="22"/>
          <w:szCs w:val="22"/>
        </w:rPr>
        <w:t> yhteiskehittämistä. Sisältöjen</w:t>
      </w:r>
      <w:r w:rsidR="00E90547" w:rsidRPr="00E90547">
        <w:rPr>
          <w:rStyle w:val="normaltextrun"/>
          <w:rFonts w:asciiTheme="minorHAnsi" w:hAnsiTheme="minorHAnsi"/>
          <w:sz w:val="22"/>
          <w:szCs w:val="22"/>
        </w:rPr>
        <w:t xml:space="preserve"> hyödyntäminen oman opetuksen kehittämisen tukena on opettajien mielekkääksi kokema oppimisen muoto. Korkeakoulut voivat lokalisoida koulutusten toteutuksia omiin tarpeisiin sopiviksi mm. muokkaamalla työskentelytapoja, sisältöihin liittyviä tehtäviä ja rajaamalla tai lisäämällä koulutuksiin sisältöjä. </w:t>
      </w:r>
    </w:p>
    <w:p w14:paraId="571C21E1" w14:textId="28B9E331"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E4D8CEA" w14:textId="33F70614" w:rsidR="00E90547" w:rsidRPr="00371FF8" w:rsidRDefault="00E90547" w:rsidP="00371FF8">
      <w:pPr>
        <w:pStyle w:val="Alaotsikko2"/>
        <w:rPr>
          <w:rStyle w:val="eop"/>
        </w:rPr>
      </w:pPr>
      <w:r w:rsidRPr="00371FF8">
        <w:rPr>
          <w:rStyle w:val="eop"/>
        </w:rPr>
        <w:t>Kieliversiot</w:t>
      </w:r>
      <w:r w:rsidR="005262E5">
        <w:rPr>
          <w:rStyle w:val="eop"/>
        </w:rPr>
        <w:t xml:space="preserve"> </w:t>
      </w:r>
    </w:p>
    <w:p w14:paraId="3C8512A8" w14:textId="4ADBE18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Koulutuks</w:t>
      </w:r>
      <w:r w:rsidR="00315D8A">
        <w:rPr>
          <w:rStyle w:val="normaltextrun"/>
          <w:rFonts w:asciiTheme="minorHAnsi" w:hAnsiTheme="minorHAnsi"/>
          <w:sz w:val="22"/>
          <w:szCs w:val="22"/>
        </w:rPr>
        <w:t xml:space="preserve">en materiaalit </w:t>
      </w:r>
      <w:r w:rsidRPr="00E90547">
        <w:rPr>
          <w:rStyle w:val="normaltextrun"/>
          <w:rFonts w:asciiTheme="minorHAnsi" w:hAnsiTheme="minorHAnsi"/>
          <w:sz w:val="22"/>
          <w:szCs w:val="22"/>
        </w:rPr>
        <w:t xml:space="preserve">ovat käytettävissä suomeksi, ruotsiksi ja englanniksi. </w:t>
      </w:r>
    </w:p>
    <w:p w14:paraId="3CA1AC1E" w14:textId="1DE44D9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5A829571" w14:textId="1613B7A8" w:rsidR="00E90547" w:rsidRPr="00371FF8" w:rsidRDefault="00E90547" w:rsidP="00371FF8">
      <w:pPr>
        <w:pStyle w:val="Alaotsikko2"/>
        <w:rPr>
          <w:rStyle w:val="eop"/>
        </w:rPr>
      </w:pPr>
      <w:r w:rsidRPr="00371FF8">
        <w:rPr>
          <w:rStyle w:val="eop"/>
        </w:rPr>
        <w:t>Lisenssi</w:t>
      </w:r>
    </w:p>
    <w:p w14:paraId="58298DDF"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Koulutusteen CC-BY-SA 4.0 –lisenssi sallii koulutuksen sisältöjen muokkauksen korkeakoulun omiin tarpeisiin. Koulutuksien sisältöjä saa käyttää myös muiden koulutusten osana, ja tällöin niiden uudessa käyttöyhteydessä mainitaan CC-BY-SA 4.0 -lisenssin mukaisesti aina materiaalin alkuperäinen tekijä (pl. muiden tuottama kirjallisuus ja videot), sekä Digivisio 2030 -hanke. Jos sisällöistä tehdään uusi versio, se jaetaan alkuperäisen materiaalin tavoin myös CC-BY-SA 4.0 -lisenssillä. Lisenssi ei kuitenkaan velvoita korkeakoulua jakamaan uutta versiota, jos näin ei haluta tehdä. </w:t>
      </w:r>
      <w:r w:rsidRPr="00E90547">
        <w:rPr>
          <w:rStyle w:val="eop"/>
          <w:rFonts w:asciiTheme="minorHAnsi" w:hAnsiTheme="minorHAnsi"/>
          <w:sz w:val="22"/>
          <w:szCs w:val="22"/>
        </w:rPr>
        <w:t> </w:t>
      </w:r>
    </w:p>
    <w:p w14:paraId="4D3491DB"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4CC6356"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eop"/>
          <w:rFonts w:asciiTheme="minorHAnsi" w:hAnsiTheme="minorHAnsi"/>
          <w:sz w:val="22"/>
          <w:szCs w:val="22"/>
        </w:rPr>
        <w:t xml:space="preserve">Digivisio 2030 –hankkeen graafinen ilme (mm. logot) </w:t>
      </w:r>
      <w:hyperlink r:id="rId8" w:history="1">
        <w:r w:rsidRPr="00E90547">
          <w:rPr>
            <w:rStyle w:val="Hyperlink"/>
            <w:rFonts w:asciiTheme="minorHAnsi" w:hAnsiTheme="minorHAnsi"/>
            <w:sz w:val="22"/>
            <w:szCs w:val="22"/>
          </w:rPr>
          <w:t>https://digivisio2030.fi/aineistot/</w:t>
        </w:r>
      </w:hyperlink>
      <w:r w:rsidRPr="00E90547">
        <w:rPr>
          <w:rStyle w:val="eop"/>
          <w:rFonts w:asciiTheme="minorHAnsi" w:hAnsiTheme="minorHAnsi"/>
          <w:sz w:val="22"/>
          <w:szCs w:val="22"/>
        </w:rPr>
        <w:t xml:space="preserve"> </w:t>
      </w:r>
    </w:p>
    <w:p w14:paraId="34CDC9F0" w14:textId="75A0F2BD" w:rsidR="006900B9" w:rsidRDefault="006900B9" w:rsidP="00E90547">
      <w:pPr>
        <w:pStyle w:val="Subtitle"/>
      </w:pPr>
    </w:p>
    <w:p w14:paraId="3A8D24D0" w14:textId="0DB65C40" w:rsidR="00646641" w:rsidRDefault="00646641" w:rsidP="00646641">
      <w:pPr>
        <w:pStyle w:val="BodyText"/>
      </w:pPr>
    </w:p>
    <w:p w14:paraId="27FDC62A" w14:textId="77777777" w:rsidR="00646641" w:rsidRPr="00646641" w:rsidRDefault="00646641" w:rsidP="00646641">
      <w:pPr>
        <w:pStyle w:val="BodyText"/>
      </w:pPr>
    </w:p>
    <w:p w14:paraId="24BB09EA" w14:textId="6004D78B" w:rsidR="008770F5" w:rsidRPr="00E90547" w:rsidRDefault="008770F5" w:rsidP="00E90547">
      <w:pPr>
        <w:pStyle w:val="Subtitle"/>
      </w:pPr>
      <w:bookmarkStart w:id="0" w:name="_GoBack"/>
      <w:bookmarkEnd w:id="0"/>
      <w:r w:rsidRPr="00E90547">
        <w:lastRenderedPageBreak/>
        <w:br/>
      </w:r>
      <w:r w:rsidR="00E90547">
        <w:t>Ohjeet sisältöjen käyttöön ja lokalisointiin</w:t>
      </w:r>
    </w:p>
    <w:p w14:paraId="557A000B" w14:textId="77777777" w:rsidR="00CA5241" w:rsidRPr="00CA5241" w:rsidRDefault="00CA5241" w:rsidP="00CA5241">
      <w:pPr>
        <w:pStyle w:val="paragraph"/>
        <w:spacing w:before="0" w:beforeAutospacing="0" w:after="0" w:afterAutospacing="0"/>
        <w:textAlignment w:val="baseline"/>
        <w:rPr>
          <w:rStyle w:val="normaltextrun"/>
          <w:rFonts w:asciiTheme="minorHAnsi" w:hAnsiTheme="minorHAnsi"/>
          <w:sz w:val="22"/>
          <w:szCs w:val="22"/>
        </w:rPr>
      </w:pPr>
    </w:p>
    <w:p w14:paraId="44608CF3" w14:textId="5A108F3D" w:rsidR="00CA5241" w:rsidRPr="00CA5241" w:rsidRDefault="005262E5" w:rsidP="00CA5241">
      <w:pPr>
        <w:pStyle w:val="Alaotsikko2"/>
      </w:pPr>
      <w:r>
        <w:rPr>
          <w:rStyle w:val="normaltextrun"/>
        </w:rPr>
        <w:t xml:space="preserve">Yhteisöllisyys ja vuorovaikutus </w:t>
      </w:r>
      <w:r w:rsidR="00315D8A">
        <w:rPr>
          <w:rStyle w:val="normaltextrun"/>
        </w:rPr>
        <w:t xml:space="preserve">-kurssin </w:t>
      </w:r>
      <w:r w:rsidR="00CA5241" w:rsidRPr="00CA5241">
        <w:rPr>
          <w:rStyle w:val="normaltextrun"/>
        </w:rPr>
        <w:t>esittely </w:t>
      </w:r>
      <w:r w:rsidR="00CA5241" w:rsidRPr="00CA5241">
        <w:rPr>
          <w:rStyle w:val="eop"/>
        </w:rPr>
        <w:t> </w:t>
      </w:r>
    </w:p>
    <w:p w14:paraId="53DE796F" w14:textId="77777777" w:rsidR="005262E5" w:rsidRDefault="005262E5" w:rsidP="005262E5">
      <w:pPr>
        <w:ind w:left="1304"/>
      </w:pPr>
      <w:r>
        <w:rPr>
          <w:i/>
          <w:iCs/>
        </w:rPr>
        <w:t xml:space="preserve">Yhteisöllisyys ja vuorovaikutus </w:t>
      </w:r>
      <w:r w:rsidRPr="00301F56">
        <w:rPr>
          <w:i/>
          <w:iCs/>
        </w:rPr>
        <w:t>digitaalisissa ympäristöissä</w:t>
      </w:r>
      <w:r>
        <w:t xml:space="preserve"> on korkeakoulujen opetus- ja tukihenkilöstölle suunnattu </w:t>
      </w:r>
      <w:r>
        <w:t>koulutus</w:t>
      </w:r>
      <w:r>
        <w:t>, jo</w:t>
      </w:r>
      <w:r>
        <w:t>k</w:t>
      </w:r>
      <w:r>
        <w:t>a antaa osallistujalle työkaluja ja ideoita yhteisöllisyyden ja vuorovaikutuksen lisäämise</w:t>
      </w:r>
      <w:r>
        <w:t>en</w:t>
      </w:r>
      <w:r>
        <w:t xml:space="preserve"> oma</w:t>
      </w:r>
      <w:r>
        <w:t>ssa</w:t>
      </w:r>
      <w:r>
        <w:t xml:space="preserve"> opetukse</w:t>
      </w:r>
      <w:r>
        <w:t>ssa</w:t>
      </w:r>
      <w:r>
        <w:t xml:space="preserve">. </w:t>
      </w:r>
    </w:p>
    <w:p w14:paraId="4BED459D" w14:textId="77777777" w:rsidR="005262E5" w:rsidRDefault="005262E5" w:rsidP="005262E5">
      <w:pPr>
        <w:ind w:left="1304"/>
      </w:pPr>
    </w:p>
    <w:p w14:paraId="775FC16F" w14:textId="1FC8E709" w:rsidR="005262E5" w:rsidRDefault="005262E5" w:rsidP="005262E5">
      <w:pPr>
        <w:ind w:left="1304"/>
      </w:pPr>
      <w:r>
        <w:t xml:space="preserve">Koulutus </w:t>
      </w:r>
      <w:r>
        <w:t xml:space="preserve">on toteutettu Moodle-oppimisympäristössä ja siitä on saatavilla suomenkielinen, englanninkielinen ja ruotsinkielinen versio. </w:t>
      </w:r>
    </w:p>
    <w:p w14:paraId="2F8CBE07" w14:textId="45894919" w:rsidR="005262E5" w:rsidRDefault="005262E5" w:rsidP="005262E5">
      <w:pPr>
        <w:ind w:left="1304"/>
      </w:pPr>
      <w:r>
        <w:t>Koulutuksen</w:t>
      </w:r>
      <w:r>
        <w:t xml:space="preserve"> ovat </w:t>
      </w:r>
      <w:r>
        <w:t>suunnitelleet</w:t>
      </w:r>
      <w:r>
        <w:t xml:space="preserve"> syksyllä 2022 Leena Hiltunen Jyväskylän yliopistosta (</w:t>
      </w:r>
      <w:hyperlink r:id="rId9" w:history="1">
        <w:r w:rsidRPr="00721B3C">
          <w:rPr>
            <w:rStyle w:val="Hyperlink"/>
          </w:rPr>
          <w:t>leena.r.k.hiltunen@jyu.fi</w:t>
        </w:r>
      </w:hyperlink>
      <w:r>
        <w:t>) ja Jere Riekkinen Turun yliopistosta. Keväällä 2023 järjestettiin kouluttajakoulutus, jossa ohjeistettiin koulutuksen lokalisointia omien korkeakoulujen omiin tarpeisiin. Kouluttajakoulutuksen sisällöt ovat mukana koulutusmateriaalissa.</w:t>
      </w:r>
    </w:p>
    <w:p w14:paraId="3EC62E41" w14:textId="77777777" w:rsidR="005262E5" w:rsidRDefault="005262E5" w:rsidP="005262E5">
      <w:pPr>
        <w:ind w:left="1304"/>
      </w:pPr>
    </w:p>
    <w:p w14:paraId="36782DF9" w14:textId="7C353A98" w:rsidR="008770F5" w:rsidRPr="00371FF8" w:rsidRDefault="00315D8A" w:rsidP="00371FF8">
      <w:pPr>
        <w:pStyle w:val="Alaotsikko2"/>
      </w:pPr>
      <w:r>
        <w:t>Kurssin sisällöt ja suorittaminen</w:t>
      </w:r>
    </w:p>
    <w:p w14:paraId="59A86340" w14:textId="77777777" w:rsidR="00315D8A" w:rsidRDefault="00315D8A" w:rsidP="00315D8A">
      <w:pPr>
        <w:pStyle w:val="paragraph"/>
        <w:spacing w:before="0" w:beforeAutospacing="0" w:after="0" w:afterAutospacing="0"/>
        <w:ind w:left="1304"/>
        <w:textAlignment w:val="baseline"/>
        <w:rPr>
          <w:rStyle w:val="eop"/>
          <w:rFonts w:asciiTheme="minorHAnsi" w:hAnsiTheme="minorHAnsi"/>
          <w:sz w:val="22"/>
          <w:szCs w:val="22"/>
        </w:rPr>
      </w:pPr>
    </w:p>
    <w:p w14:paraId="7D02629F" w14:textId="77777777" w:rsidR="005262E5" w:rsidRDefault="005262E5" w:rsidP="005262E5">
      <w:pPr>
        <w:ind w:left="1304"/>
      </w:pPr>
      <w:r>
        <w:t>Koulutus on suunniteltu yhteisöllisesti ja ryhmässä suoritettavaksi. Sisältö jakaantuu kuuteen teemaan, joissa on sekä yksilö-, pari- että ryhmätehtäviä. Sisällöltään koulutus soveltuu hyvin sekä aloittelijoille että aiheeseen jo aiemmin tutustuneille. Koulutus on käytännönläheinen antaen samalla osallistujille esimerkkejä siitä, miten yhteisöllisyyttä ja vuorovaikutusta toteutetaan Moodlen eri aktiviteettien avulla omassa opetuksessa.</w:t>
      </w:r>
    </w:p>
    <w:p w14:paraId="5F8E7B99" w14:textId="77777777" w:rsidR="005262E5" w:rsidRDefault="005262E5" w:rsidP="005262E5">
      <w:pPr>
        <w:ind w:left="1304"/>
      </w:pPr>
    </w:p>
    <w:p w14:paraId="782896F0" w14:textId="708DCD57" w:rsidR="005262E5" w:rsidRDefault="005262E5" w:rsidP="005262E5">
      <w:pPr>
        <w:ind w:left="1304"/>
      </w:pPr>
      <w:r>
        <w:t>Koulutuksen ohjeellinen suoritusaika on kuusi viikkoa, ja sitä voi muokata osana koulutuksen lokalisointia. Tehtävien ja koulutuksen arviointi on mallissa hyväksytty-hylätty, mutta arviointia voi muokata tarpeen mukaan. Koulutuksen lopputehtävänä on työpajatoiminnolla toteutettu vertaisarvioitava tuotos, jossa kukin osallistuja soveltaa koulutuksessa opittuja periaatteita oman opetuksen suunnitteluun ja jakaa ideat myös muiden käyttöön.</w:t>
      </w:r>
    </w:p>
    <w:p w14:paraId="0B0B6451" w14:textId="3C3990D5" w:rsidR="00BF206A" w:rsidRDefault="00BF206A" w:rsidP="005262E5">
      <w:pPr>
        <w:ind w:left="1304"/>
      </w:pPr>
    </w:p>
    <w:p w14:paraId="6FB42E7A" w14:textId="387E073C" w:rsidR="00BF206A" w:rsidRDefault="00BF206A" w:rsidP="00BF206A">
      <w:pPr>
        <w:pStyle w:val="paragraph"/>
        <w:spacing w:before="0" w:beforeAutospacing="0" w:after="0" w:afterAutospacing="0"/>
        <w:ind w:left="1304"/>
        <w:textAlignment w:val="baseline"/>
        <w:rPr>
          <w:rStyle w:val="eop"/>
          <w:rFonts w:asciiTheme="minorHAnsi" w:hAnsiTheme="minorHAnsi"/>
          <w:sz w:val="22"/>
          <w:szCs w:val="22"/>
        </w:rPr>
      </w:pPr>
      <w:r w:rsidRPr="005262E5">
        <w:rPr>
          <w:rFonts w:asciiTheme="minorHAnsi" w:hAnsiTheme="minorHAnsi"/>
          <w:sz w:val="22"/>
          <w:szCs w:val="22"/>
        </w:rPr>
        <w:t>Kurssin ohjeellinen laajuus on yksi (1) opintopiste.</w:t>
      </w:r>
      <w:r w:rsidRPr="00336666">
        <w:t xml:space="preserve"> </w:t>
      </w:r>
      <w:r w:rsidRPr="00E90547">
        <w:rPr>
          <w:rStyle w:val="normaltextrun"/>
          <w:rFonts w:asciiTheme="minorHAnsi" w:hAnsiTheme="minorHAnsi"/>
          <w:sz w:val="22"/>
          <w:szCs w:val="22"/>
        </w:rPr>
        <w:t>Korkeakoulut päättävät saavatko osallistujat koulutuksien suorittamisesta opintopisteitä tai suoritusmerkin. Korkeakoulun mahdollisesti antamaan todistukseen lisätään maininta: ”Koulutuksessa on hyödynnetty Digivisio 2030 –hankkeessa suunniteltuja digipedagogiikan koulutuksia”. </w:t>
      </w:r>
      <w:r w:rsidRPr="00E90547">
        <w:rPr>
          <w:rStyle w:val="eop"/>
          <w:rFonts w:asciiTheme="minorHAnsi" w:hAnsiTheme="minorHAnsi"/>
          <w:sz w:val="22"/>
          <w:szCs w:val="22"/>
        </w:rPr>
        <w:t> </w:t>
      </w:r>
    </w:p>
    <w:p w14:paraId="55E858F8" w14:textId="7792BF3F" w:rsidR="00646641" w:rsidRDefault="00646641" w:rsidP="00BF206A">
      <w:pPr>
        <w:pStyle w:val="paragraph"/>
        <w:spacing w:before="0" w:beforeAutospacing="0" w:after="0" w:afterAutospacing="0"/>
        <w:ind w:left="1304"/>
        <w:textAlignment w:val="baseline"/>
        <w:rPr>
          <w:rStyle w:val="eop"/>
          <w:rFonts w:asciiTheme="minorHAnsi" w:hAnsiTheme="minorHAnsi"/>
          <w:sz w:val="22"/>
          <w:szCs w:val="22"/>
        </w:rPr>
      </w:pPr>
    </w:p>
    <w:p w14:paraId="53BFC8ED" w14:textId="3EF41A5C" w:rsidR="00646641" w:rsidRDefault="00646641" w:rsidP="00BF206A">
      <w:pPr>
        <w:pStyle w:val="paragraph"/>
        <w:spacing w:before="0" w:beforeAutospacing="0" w:after="0" w:afterAutospacing="0"/>
        <w:ind w:left="1304"/>
        <w:textAlignment w:val="baseline"/>
        <w:rPr>
          <w:rStyle w:val="eop"/>
          <w:rFonts w:asciiTheme="minorHAnsi" w:hAnsiTheme="minorHAnsi"/>
          <w:sz w:val="22"/>
          <w:szCs w:val="22"/>
        </w:rPr>
      </w:pPr>
    </w:p>
    <w:p w14:paraId="35A40920" w14:textId="2F9B0AF5" w:rsidR="00646641" w:rsidRDefault="00646641" w:rsidP="00BF206A">
      <w:pPr>
        <w:pStyle w:val="paragraph"/>
        <w:spacing w:before="0" w:beforeAutospacing="0" w:after="0" w:afterAutospacing="0"/>
        <w:ind w:left="1304"/>
        <w:textAlignment w:val="baseline"/>
        <w:rPr>
          <w:rStyle w:val="eop"/>
          <w:rFonts w:asciiTheme="minorHAnsi" w:hAnsiTheme="minorHAnsi"/>
          <w:sz w:val="22"/>
          <w:szCs w:val="22"/>
        </w:rPr>
      </w:pPr>
    </w:p>
    <w:p w14:paraId="6A002C06" w14:textId="10C6B198" w:rsidR="00646641" w:rsidRDefault="00646641" w:rsidP="00BF206A">
      <w:pPr>
        <w:pStyle w:val="paragraph"/>
        <w:spacing w:before="0" w:beforeAutospacing="0" w:after="0" w:afterAutospacing="0"/>
        <w:ind w:left="1304"/>
        <w:textAlignment w:val="baseline"/>
        <w:rPr>
          <w:rStyle w:val="eop"/>
          <w:rFonts w:asciiTheme="minorHAnsi" w:hAnsiTheme="minorHAnsi"/>
          <w:sz w:val="22"/>
          <w:szCs w:val="22"/>
        </w:rPr>
      </w:pPr>
    </w:p>
    <w:p w14:paraId="3197BB68" w14:textId="77777777" w:rsidR="00646641" w:rsidRDefault="00646641" w:rsidP="00BF206A">
      <w:pPr>
        <w:pStyle w:val="paragraph"/>
        <w:spacing w:before="0" w:beforeAutospacing="0" w:after="0" w:afterAutospacing="0"/>
        <w:ind w:left="1304"/>
        <w:textAlignment w:val="baseline"/>
        <w:rPr>
          <w:rStyle w:val="eop"/>
          <w:rFonts w:asciiTheme="minorHAnsi" w:hAnsiTheme="minorHAnsi"/>
          <w:sz w:val="22"/>
          <w:szCs w:val="22"/>
        </w:rPr>
      </w:pPr>
    </w:p>
    <w:p w14:paraId="07760530" w14:textId="77777777" w:rsidR="00BF206A" w:rsidRDefault="00BF206A" w:rsidP="005262E5">
      <w:pPr>
        <w:ind w:left="1304"/>
      </w:pPr>
    </w:p>
    <w:tbl>
      <w:tblPr>
        <w:tblW w:w="9186" w:type="dxa"/>
        <w:tblCellMar>
          <w:left w:w="0" w:type="dxa"/>
          <w:right w:w="0" w:type="dxa"/>
        </w:tblCellMar>
        <w:tblLook w:val="0420" w:firstRow="1" w:lastRow="0" w:firstColumn="0" w:lastColumn="0" w:noHBand="0" w:noVBand="1"/>
      </w:tblPr>
      <w:tblGrid>
        <w:gridCol w:w="1501"/>
        <w:gridCol w:w="1454"/>
        <w:gridCol w:w="1409"/>
        <w:gridCol w:w="1438"/>
        <w:gridCol w:w="1907"/>
        <w:gridCol w:w="1477"/>
      </w:tblGrid>
      <w:tr w:rsidR="00646641" w:rsidRPr="008910D3" w14:paraId="50D078D3" w14:textId="77777777" w:rsidTr="00C029F9">
        <w:trPr>
          <w:trHeight w:val="819"/>
        </w:trPr>
        <w:tc>
          <w:tcPr>
            <w:tcW w:w="1507" w:type="dxa"/>
            <w:tcBorders>
              <w:top w:val="single" w:sz="4" w:space="0" w:color="000000"/>
              <w:left w:val="single" w:sz="4" w:space="0" w:color="000000"/>
              <w:bottom w:val="single" w:sz="8" w:space="0" w:color="000000"/>
              <w:right w:val="nil"/>
            </w:tcBorders>
            <w:shd w:val="clear" w:color="auto" w:fill="000000"/>
            <w:tcMar>
              <w:top w:w="72" w:type="dxa"/>
              <w:left w:w="144" w:type="dxa"/>
              <w:bottom w:w="72" w:type="dxa"/>
              <w:right w:w="144" w:type="dxa"/>
            </w:tcMar>
            <w:hideMark/>
          </w:tcPr>
          <w:p w14:paraId="71869D29" w14:textId="77777777" w:rsidR="00646641" w:rsidRPr="008910D3" w:rsidRDefault="00646641" w:rsidP="00C029F9">
            <w:pPr>
              <w:jc w:val="center"/>
              <w:rPr>
                <w:sz w:val="14"/>
                <w:szCs w:val="14"/>
              </w:rPr>
            </w:pPr>
            <w:r w:rsidRPr="008910D3">
              <w:rPr>
                <w:b/>
                <w:bCs/>
                <w:sz w:val="14"/>
                <w:szCs w:val="14"/>
              </w:rPr>
              <w:t xml:space="preserve">Viikko 1: </w:t>
            </w:r>
            <w:r w:rsidRPr="008910D3">
              <w:rPr>
                <w:b/>
                <w:bCs/>
                <w:sz w:val="14"/>
                <w:szCs w:val="14"/>
              </w:rPr>
              <w:br/>
              <w:t>Yhteisöllisyyden a vuorovaikutuksen peruspilarit</w:t>
            </w:r>
          </w:p>
        </w:tc>
        <w:tc>
          <w:tcPr>
            <w:tcW w:w="1497" w:type="dxa"/>
            <w:tcBorders>
              <w:top w:val="single" w:sz="4" w:space="0" w:color="000000"/>
              <w:left w:val="nil"/>
              <w:bottom w:val="single" w:sz="8" w:space="0" w:color="000000"/>
              <w:right w:val="nil"/>
            </w:tcBorders>
            <w:shd w:val="clear" w:color="auto" w:fill="000000"/>
            <w:tcMar>
              <w:top w:w="72" w:type="dxa"/>
              <w:left w:w="144" w:type="dxa"/>
              <w:bottom w:w="72" w:type="dxa"/>
              <w:right w:w="144" w:type="dxa"/>
            </w:tcMar>
            <w:hideMark/>
          </w:tcPr>
          <w:p w14:paraId="54481525" w14:textId="77777777" w:rsidR="00646641" w:rsidRPr="008910D3" w:rsidRDefault="00646641" w:rsidP="00C029F9">
            <w:pPr>
              <w:jc w:val="center"/>
              <w:rPr>
                <w:sz w:val="14"/>
                <w:szCs w:val="14"/>
              </w:rPr>
            </w:pPr>
            <w:r w:rsidRPr="008910D3">
              <w:rPr>
                <w:b/>
                <w:bCs/>
                <w:sz w:val="14"/>
                <w:szCs w:val="14"/>
              </w:rPr>
              <w:t>Viikko 2: Yhteisöllisyyden rakentuminen</w:t>
            </w:r>
          </w:p>
        </w:tc>
        <w:tc>
          <w:tcPr>
            <w:tcW w:w="1487" w:type="dxa"/>
            <w:tcBorders>
              <w:top w:val="single" w:sz="4" w:space="0" w:color="000000"/>
              <w:left w:val="nil"/>
              <w:bottom w:val="single" w:sz="8" w:space="0" w:color="000000"/>
              <w:right w:val="nil"/>
            </w:tcBorders>
            <w:shd w:val="clear" w:color="auto" w:fill="000000"/>
            <w:tcMar>
              <w:top w:w="72" w:type="dxa"/>
              <w:left w:w="144" w:type="dxa"/>
              <w:bottom w:w="72" w:type="dxa"/>
              <w:right w:w="144" w:type="dxa"/>
            </w:tcMar>
            <w:hideMark/>
          </w:tcPr>
          <w:p w14:paraId="6C6011F8" w14:textId="77777777" w:rsidR="00646641" w:rsidRPr="008910D3" w:rsidRDefault="00646641" w:rsidP="00C029F9">
            <w:pPr>
              <w:jc w:val="center"/>
              <w:rPr>
                <w:sz w:val="14"/>
                <w:szCs w:val="14"/>
              </w:rPr>
            </w:pPr>
            <w:r w:rsidRPr="008910D3">
              <w:rPr>
                <w:b/>
                <w:bCs/>
                <w:sz w:val="14"/>
                <w:szCs w:val="14"/>
              </w:rPr>
              <w:t>Viikko 3: Osallistumisen tavat ja motivaatio</w:t>
            </w:r>
          </w:p>
        </w:tc>
        <w:tc>
          <w:tcPr>
            <w:tcW w:w="1495" w:type="dxa"/>
            <w:tcBorders>
              <w:top w:val="single" w:sz="4" w:space="0" w:color="000000"/>
              <w:left w:val="nil"/>
              <w:bottom w:val="single" w:sz="8" w:space="0" w:color="000000"/>
              <w:right w:val="nil"/>
            </w:tcBorders>
            <w:shd w:val="clear" w:color="auto" w:fill="000000"/>
            <w:tcMar>
              <w:top w:w="72" w:type="dxa"/>
              <w:left w:w="144" w:type="dxa"/>
              <w:bottom w:w="72" w:type="dxa"/>
              <w:right w:w="144" w:type="dxa"/>
            </w:tcMar>
            <w:hideMark/>
          </w:tcPr>
          <w:p w14:paraId="3C9E35A7" w14:textId="77777777" w:rsidR="00646641" w:rsidRPr="008910D3" w:rsidRDefault="00646641" w:rsidP="00C029F9">
            <w:pPr>
              <w:jc w:val="center"/>
              <w:rPr>
                <w:sz w:val="14"/>
                <w:szCs w:val="14"/>
              </w:rPr>
            </w:pPr>
            <w:r w:rsidRPr="008910D3">
              <w:rPr>
                <w:b/>
                <w:bCs/>
                <w:sz w:val="14"/>
                <w:szCs w:val="14"/>
              </w:rPr>
              <w:t>Viikko 4: Vuorovaikutus oppimisen tukena</w:t>
            </w:r>
          </w:p>
        </w:tc>
        <w:tc>
          <w:tcPr>
            <w:tcW w:w="1704" w:type="dxa"/>
            <w:tcBorders>
              <w:top w:val="single" w:sz="4" w:space="0" w:color="000000"/>
              <w:left w:val="nil"/>
              <w:bottom w:val="single" w:sz="8" w:space="0" w:color="000000"/>
              <w:right w:val="nil"/>
            </w:tcBorders>
            <w:shd w:val="clear" w:color="auto" w:fill="000000"/>
            <w:tcMar>
              <w:top w:w="72" w:type="dxa"/>
              <w:left w:w="144" w:type="dxa"/>
              <w:bottom w:w="72" w:type="dxa"/>
              <w:right w:w="144" w:type="dxa"/>
            </w:tcMar>
            <w:hideMark/>
          </w:tcPr>
          <w:p w14:paraId="1C7D2A80" w14:textId="77777777" w:rsidR="00646641" w:rsidRPr="008910D3" w:rsidRDefault="00646641" w:rsidP="00C029F9">
            <w:pPr>
              <w:jc w:val="center"/>
              <w:rPr>
                <w:sz w:val="14"/>
                <w:szCs w:val="14"/>
              </w:rPr>
            </w:pPr>
            <w:r w:rsidRPr="008910D3">
              <w:rPr>
                <w:b/>
                <w:bCs/>
                <w:sz w:val="14"/>
                <w:szCs w:val="14"/>
              </w:rPr>
              <w:t>Viikko 5: Teknologia ja välineet yhteisöllisyyden ja vuorovaikutuksen rakentamisessa</w:t>
            </w:r>
          </w:p>
        </w:tc>
        <w:tc>
          <w:tcPr>
            <w:tcW w:w="1496" w:type="dxa"/>
            <w:tcBorders>
              <w:top w:val="single" w:sz="4" w:space="0" w:color="000000"/>
              <w:left w:val="nil"/>
              <w:bottom w:val="single" w:sz="8" w:space="0" w:color="000000"/>
              <w:right w:val="single" w:sz="4" w:space="0" w:color="000000"/>
            </w:tcBorders>
            <w:shd w:val="clear" w:color="auto" w:fill="000000"/>
            <w:tcMar>
              <w:top w:w="72" w:type="dxa"/>
              <w:left w:w="144" w:type="dxa"/>
              <w:bottom w:w="72" w:type="dxa"/>
              <w:right w:w="144" w:type="dxa"/>
            </w:tcMar>
            <w:hideMark/>
          </w:tcPr>
          <w:p w14:paraId="08D43A62" w14:textId="77777777" w:rsidR="00646641" w:rsidRPr="008910D3" w:rsidRDefault="00646641" w:rsidP="00C029F9">
            <w:pPr>
              <w:jc w:val="center"/>
              <w:rPr>
                <w:sz w:val="14"/>
                <w:szCs w:val="14"/>
              </w:rPr>
            </w:pPr>
            <w:r w:rsidRPr="008910D3">
              <w:rPr>
                <w:b/>
                <w:bCs/>
                <w:sz w:val="14"/>
                <w:szCs w:val="14"/>
              </w:rPr>
              <w:t>Viikko 6: Vuorovaikutus</w:t>
            </w:r>
            <w:r>
              <w:rPr>
                <w:b/>
                <w:bCs/>
                <w:sz w:val="14"/>
                <w:szCs w:val="14"/>
              </w:rPr>
              <w:softHyphen/>
            </w:r>
            <w:r w:rsidRPr="008910D3">
              <w:rPr>
                <w:b/>
                <w:bCs/>
                <w:sz w:val="14"/>
                <w:szCs w:val="14"/>
              </w:rPr>
              <w:t>tilanteiden suunnittelu</w:t>
            </w:r>
          </w:p>
        </w:tc>
      </w:tr>
      <w:tr w:rsidR="00646641" w:rsidRPr="008910D3" w14:paraId="3CD35A9C" w14:textId="77777777" w:rsidTr="00C029F9">
        <w:trPr>
          <w:trHeight w:val="689"/>
        </w:trPr>
        <w:tc>
          <w:tcPr>
            <w:tcW w:w="150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68B80B78" w14:textId="77777777" w:rsidR="00646641" w:rsidRPr="008910D3" w:rsidRDefault="00646641" w:rsidP="00C029F9">
            <w:pPr>
              <w:jc w:val="center"/>
              <w:rPr>
                <w:sz w:val="14"/>
                <w:szCs w:val="14"/>
              </w:rPr>
            </w:pPr>
            <w:r w:rsidRPr="008910D3">
              <w:rPr>
                <w:sz w:val="14"/>
                <w:szCs w:val="14"/>
              </w:rPr>
              <w:t>Aineistoon tutustuminen</w:t>
            </w:r>
            <w:r w:rsidRPr="008910D3">
              <w:rPr>
                <w:sz w:val="14"/>
                <w:szCs w:val="14"/>
              </w:rPr>
              <w:br/>
              <w:t>2 h 15 min</w:t>
            </w:r>
          </w:p>
        </w:tc>
        <w:tc>
          <w:tcPr>
            <w:tcW w:w="149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779CEC1B" w14:textId="77777777" w:rsidR="00646641" w:rsidRPr="008910D3" w:rsidRDefault="00646641" w:rsidP="00C029F9">
            <w:pPr>
              <w:jc w:val="center"/>
              <w:rPr>
                <w:sz w:val="14"/>
                <w:szCs w:val="14"/>
              </w:rPr>
            </w:pPr>
            <w:r w:rsidRPr="008910D3">
              <w:rPr>
                <w:sz w:val="14"/>
                <w:szCs w:val="14"/>
              </w:rPr>
              <w:t>Yksilötehtävä</w:t>
            </w:r>
            <w:r w:rsidRPr="008910D3">
              <w:rPr>
                <w:sz w:val="14"/>
                <w:szCs w:val="14"/>
              </w:rPr>
              <w:br/>
              <w:t>30 min</w:t>
            </w:r>
          </w:p>
        </w:tc>
        <w:tc>
          <w:tcPr>
            <w:tcW w:w="148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5A1ACF21" w14:textId="77777777" w:rsidR="00646641" w:rsidRPr="008910D3" w:rsidRDefault="00646641" w:rsidP="00C029F9">
            <w:pPr>
              <w:jc w:val="center"/>
              <w:rPr>
                <w:sz w:val="14"/>
                <w:szCs w:val="14"/>
              </w:rPr>
            </w:pPr>
            <w:r w:rsidRPr="008910D3">
              <w:rPr>
                <w:sz w:val="14"/>
                <w:szCs w:val="14"/>
              </w:rPr>
              <w:t>Aineistoon tutustuminen ja omat pohdinnat</w:t>
            </w:r>
            <w:r w:rsidRPr="008910D3">
              <w:rPr>
                <w:sz w:val="14"/>
                <w:szCs w:val="14"/>
              </w:rPr>
              <w:br/>
              <w:t>3 h 15 min</w:t>
            </w:r>
          </w:p>
        </w:tc>
        <w:tc>
          <w:tcPr>
            <w:tcW w:w="1495"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518900A0" w14:textId="77777777" w:rsidR="00646641" w:rsidRPr="008910D3" w:rsidRDefault="00646641" w:rsidP="00C029F9">
            <w:pPr>
              <w:jc w:val="center"/>
              <w:rPr>
                <w:sz w:val="14"/>
                <w:szCs w:val="14"/>
              </w:rPr>
            </w:pPr>
            <w:r w:rsidRPr="008910D3">
              <w:rPr>
                <w:sz w:val="14"/>
                <w:szCs w:val="14"/>
              </w:rPr>
              <w:t>Yksilötehtävä</w:t>
            </w:r>
            <w:r w:rsidRPr="008910D3">
              <w:rPr>
                <w:sz w:val="14"/>
                <w:szCs w:val="14"/>
              </w:rPr>
              <w:br/>
              <w:t>1h 30 min</w:t>
            </w:r>
          </w:p>
        </w:tc>
        <w:tc>
          <w:tcPr>
            <w:tcW w:w="1704"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0FE9D996" w14:textId="77777777" w:rsidR="00646641" w:rsidRPr="008910D3" w:rsidRDefault="00646641" w:rsidP="00C029F9">
            <w:pPr>
              <w:jc w:val="center"/>
              <w:rPr>
                <w:sz w:val="14"/>
                <w:szCs w:val="14"/>
              </w:rPr>
            </w:pPr>
            <w:r w:rsidRPr="008910D3">
              <w:rPr>
                <w:sz w:val="14"/>
                <w:szCs w:val="14"/>
              </w:rPr>
              <w:t>Aineistoon tutustuminen ja omat pohdinnat</w:t>
            </w:r>
            <w:r w:rsidRPr="008910D3">
              <w:rPr>
                <w:sz w:val="14"/>
                <w:szCs w:val="14"/>
              </w:rPr>
              <w:br/>
              <w:t>30 min</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194D12B5" w14:textId="77777777" w:rsidR="00646641" w:rsidRPr="008910D3" w:rsidRDefault="00646641" w:rsidP="00C029F9">
            <w:pPr>
              <w:jc w:val="center"/>
              <w:rPr>
                <w:sz w:val="14"/>
                <w:szCs w:val="14"/>
              </w:rPr>
            </w:pPr>
            <w:r w:rsidRPr="008910D3">
              <w:rPr>
                <w:sz w:val="14"/>
                <w:szCs w:val="14"/>
              </w:rPr>
              <w:t xml:space="preserve">Loppuhaaste </w:t>
            </w:r>
            <w:r w:rsidRPr="008910D3">
              <w:rPr>
                <w:sz w:val="14"/>
                <w:szCs w:val="14"/>
              </w:rPr>
              <w:br/>
              <w:t>yksilö- tai ryhmätehtävänä</w:t>
            </w:r>
            <w:r w:rsidRPr="008910D3">
              <w:rPr>
                <w:sz w:val="14"/>
                <w:szCs w:val="14"/>
              </w:rPr>
              <w:br/>
              <w:t>2 h</w:t>
            </w:r>
          </w:p>
        </w:tc>
      </w:tr>
      <w:tr w:rsidR="00646641" w:rsidRPr="008910D3" w14:paraId="5E6763EF" w14:textId="77777777" w:rsidTr="00C029F9">
        <w:trPr>
          <w:trHeight w:val="1022"/>
        </w:trPr>
        <w:tc>
          <w:tcPr>
            <w:tcW w:w="150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1347D6A3" w14:textId="77777777" w:rsidR="00646641" w:rsidRPr="008910D3" w:rsidRDefault="00646641" w:rsidP="00C029F9">
            <w:pPr>
              <w:jc w:val="center"/>
              <w:rPr>
                <w:sz w:val="14"/>
                <w:szCs w:val="14"/>
              </w:rPr>
            </w:pPr>
            <w:r w:rsidRPr="008910D3">
              <w:rPr>
                <w:sz w:val="14"/>
                <w:szCs w:val="14"/>
              </w:rPr>
              <w:t>Omien ajatusten kirjaaminen</w:t>
            </w:r>
            <w:r>
              <w:rPr>
                <w:sz w:val="14"/>
                <w:szCs w:val="14"/>
              </w:rPr>
              <w:br/>
            </w:r>
            <w:r w:rsidRPr="008910D3">
              <w:rPr>
                <w:sz w:val="14"/>
                <w:szCs w:val="14"/>
              </w:rPr>
              <w:t>30 min</w:t>
            </w:r>
          </w:p>
        </w:tc>
        <w:tc>
          <w:tcPr>
            <w:tcW w:w="149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4601D506" w14:textId="77777777" w:rsidR="00646641" w:rsidRPr="008910D3" w:rsidRDefault="00646641" w:rsidP="00C029F9">
            <w:pPr>
              <w:jc w:val="center"/>
              <w:rPr>
                <w:sz w:val="14"/>
                <w:szCs w:val="14"/>
              </w:rPr>
            </w:pPr>
            <w:r w:rsidRPr="008910D3">
              <w:rPr>
                <w:sz w:val="14"/>
                <w:szCs w:val="14"/>
              </w:rPr>
              <w:t>Aineistoon tutustuminen</w:t>
            </w:r>
            <w:r>
              <w:rPr>
                <w:sz w:val="14"/>
                <w:szCs w:val="14"/>
              </w:rPr>
              <w:br/>
            </w:r>
            <w:r w:rsidRPr="008910D3">
              <w:rPr>
                <w:sz w:val="14"/>
                <w:szCs w:val="14"/>
              </w:rPr>
              <w:t>50 min</w:t>
            </w:r>
          </w:p>
        </w:tc>
        <w:tc>
          <w:tcPr>
            <w:tcW w:w="148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bottom"/>
            <w:hideMark/>
          </w:tcPr>
          <w:p w14:paraId="4F562EA8" w14:textId="77777777" w:rsidR="00646641" w:rsidRPr="008910D3" w:rsidRDefault="00646641" w:rsidP="00C029F9">
            <w:pPr>
              <w:jc w:val="center"/>
              <w:rPr>
                <w:sz w:val="14"/>
                <w:szCs w:val="14"/>
              </w:rPr>
            </w:pPr>
            <w:r w:rsidRPr="008910D3">
              <w:rPr>
                <w:sz w:val="14"/>
                <w:szCs w:val="14"/>
              </w:rPr>
              <w:t>Omien pohdintojen </w:t>
            </w:r>
            <w:r w:rsidRPr="008910D3">
              <w:rPr>
                <w:sz w:val="14"/>
                <w:szCs w:val="14"/>
              </w:rPr>
              <w:br/>
              <w:t>jakaminen ja yhteiseen keskusteluun osallistuminen</w:t>
            </w:r>
            <w:r>
              <w:rPr>
                <w:sz w:val="14"/>
                <w:szCs w:val="14"/>
              </w:rPr>
              <w:br/>
            </w:r>
            <w:r w:rsidRPr="008910D3">
              <w:rPr>
                <w:sz w:val="14"/>
                <w:szCs w:val="14"/>
              </w:rPr>
              <w:t>30 min</w:t>
            </w:r>
          </w:p>
        </w:tc>
        <w:tc>
          <w:tcPr>
            <w:tcW w:w="1495"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3848B6F4" w14:textId="77777777" w:rsidR="00646641" w:rsidRPr="008910D3" w:rsidRDefault="00646641" w:rsidP="00C029F9">
            <w:pPr>
              <w:jc w:val="center"/>
              <w:rPr>
                <w:sz w:val="14"/>
                <w:szCs w:val="14"/>
              </w:rPr>
            </w:pPr>
            <w:r w:rsidRPr="008910D3">
              <w:rPr>
                <w:sz w:val="14"/>
                <w:szCs w:val="14"/>
              </w:rPr>
              <w:t>Aineistoon tutustuminen</w:t>
            </w:r>
            <w:r w:rsidRPr="008910D3">
              <w:rPr>
                <w:sz w:val="14"/>
                <w:szCs w:val="14"/>
              </w:rPr>
              <w:br/>
              <w:t>35 min</w:t>
            </w:r>
          </w:p>
        </w:tc>
        <w:tc>
          <w:tcPr>
            <w:tcW w:w="1704"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589F72E6" w14:textId="77777777" w:rsidR="00646641" w:rsidRPr="008910D3" w:rsidRDefault="00646641" w:rsidP="00C029F9">
            <w:pPr>
              <w:jc w:val="center"/>
              <w:rPr>
                <w:sz w:val="14"/>
                <w:szCs w:val="14"/>
              </w:rPr>
            </w:pPr>
            <w:r w:rsidRPr="008910D3">
              <w:rPr>
                <w:sz w:val="14"/>
                <w:szCs w:val="14"/>
              </w:rPr>
              <w:t>Yksilötehtävä</w:t>
            </w:r>
            <w:r w:rsidRPr="008910D3">
              <w:rPr>
                <w:sz w:val="14"/>
                <w:szCs w:val="14"/>
              </w:rPr>
              <w:br/>
              <w:t>1h 30min</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7807CD99" w14:textId="77777777" w:rsidR="00646641" w:rsidRPr="008910D3" w:rsidRDefault="00646641" w:rsidP="00C029F9">
            <w:pPr>
              <w:jc w:val="center"/>
              <w:rPr>
                <w:sz w:val="14"/>
                <w:szCs w:val="14"/>
              </w:rPr>
            </w:pPr>
            <w:r w:rsidRPr="008910D3">
              <w:rPr>
                <w:sz w:val="14"/>
                <w:szCs w:val="14"/>
              </w:rPr>
              <w:t>Muiden suunnitelmiin tutustuminen ja ideoiden </w:t>
            </w:r>
            <w:r w:rsidRPr="008910D3">
              <w:rPr>
                <w:sz w:val="14"/>
                <w:szCs w:val="14"/>
              </w:rPr>
              <w:br/>
            </w:r>
            <w:proofErr w:type="spellStart"/>
            <w:r w:rsidRPr="008910D3">
              <w:rPr>
                <w:sz w:val="14"/>
                <w:szCs w:val="14"/>
              </w:rPr>
              <w:t>parastaminen</w:t>
            </w:r>
            <w:proofErr w:type="spellEnd"/>
            <w:r w:rsidRPr="008910D3">
              <w:rPr>
                <w:sz w:val="14"/>
                <w:szCs w:val="14"/>
              </w:rPr>
              <w:br/>
              <w:t>1 h</w:t>
            </w:r>
          </w:p>
        </w:tc>
      </w:tr>
      <w:tr w:rsidR="00646641" w:rsidRPr="008910D3" w14:paraId="6D64B7F8" w14:textId="77777777" w:rsidTr="00C029F9">
        <w:trPr>
          <w:trHeight w:val="911"/>
        </w:trPr>
        <w:tc>
          <w:tcPr>
            <w:tcW w:w="150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3F71C3AE" w14:textId="77777777" w:rsidR="00646641" w:rsidRPr="008910D3" w:rsidRDefault="00646641" w:rsidP="00C029F9">
            <w:pPr>
              <w:jc w:val="center"/>
              <w:rPr>
                <w:sz w:val="14"/>
                <w:szCs w:val="14"/>
              </w:rPr>
            </w:pPr>
            <w:r w:rsidRPr="008910D3">
              <w:rPr>
                <w:sz w:val="14"/>
                <w:szCs w:val="14"/>
              </w:rPr>
              <w:t>Yhteiseen keskusteluun osallistuminen</w:t>
            </w:r>
            <w:r>
              <w:rPr>
                <w:sz w:val="14"/>
                <w:szCs w:val="14"/>
              </w:rPr>
              <w:br/>
            </w:r>
            <w:r w:rsidRPr="008910D3">
              <w:rPr>
                <w:sz w:val="14"/>
                <w:szCs w:val="14"/>
              </w:rPr>
              <w:t>45 min</w:t>
            </w:r>
          </w:p>
        </w:tc>
        <w:tc>
          <w:tcPr>
            <w:tcW w:w="149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0A6CCDB8" w14:textId="77777777" w:rsidR="00646641" w:rsidRPr="008910D3" w:rsidRDefault="00646641" w:rsidP="00C029F9">
            <w:pPr>
              <w:jc w:val="center"/>
              <w:rPr>
                <w:sz w:val="14"/>
                <w:szCs w:val="14"/>
              </w:rPr>
            </w:pPr>
            <w:r w:rsidRPr="008910D3">
              <w:rPr>
                <w:sz w:val="14"/>
                <w:szCs w:val="14"/>
              </w:rPr>
              <w:t>Tiimityöskentely ja yhteiseen keskusteluun osallistuminen</w:t>
            </w:r>
            <w:r>
              <w:rPr>
                <w:sz w:val="14"/>
                <w:szCs w:val="14"/>
              </w:rPr>
              <w:br/>
            </w:r>
            <w:r w:rsidRPr="008910D3">
              <w:rPr>
                <w:sz w:val="14"/>
                <w:szCs w:val="14"/>
              </w:rPr>
              <w:t>2 h 15 min</w:t>
            </w:r>
          </w:p>
        </w:tc>
        <w:tc>
          <w:tcPr>
            <w:tcW w:w="148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0B1CC7B7" w14:textId="77777777" w:rsidR="00646641" w:rsidRPr="008910D3" w:rsidRDefault="00646641" w:rsidP="00C029F9">
            <w:pPr>
              <w:jc w:val="center"/>
              <w:rPr>
                <w:sz w:val="14"/>
                <w:szCs w:val="14"/>
              </w:rPr>
            </w:pPr>
          </w:p>
        </w:tc>
        <w:tc>
          <w:tcPr>
            <w:tcW w:w="1495"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6A266FF9" w14:textId="77777777" w:rsidR="00646641" w:rsidRPr="008910D3" w:rsidRDefault="00646641" w:rsidP="00C029F9">
            <w:pPr>
              <w:jc w:val="center"/>
              <w:rPr>
                <w:sz w:val="14"/>
                <w:szCs w:val="14"/>
              </w:rPr>
            </w:pPr>
            <w:r w:rsidRPr="008910D3">
              <w:rPr>
                <w:sz w:val="14"/>
                <w:szCs w:val="14"/>
              </w:rPr>
              <w:t>Tiimityöskentely ja yhteiseen </w:t>
            </w:r>
            <w:r w:rsidRPr="008910D3">
              <w:rPr>
                <w:sz w:val="14"/>
                <w:szCs w:val="14"/>
              </w:rPr>
              <w:br/>
              <w:t>keskusteluun </w:t>
            </w:r>
            <w:r w:rsidRPr="008910D3">
              <w:rPr>
                <w:sz w:val="14"/>
                <w:szCs w:val="14"/>
              </w:rPr>
              <w:br/>
              <w:t>osallistuminen</w:t>
            </w:r>
            <w:r>
              <w:rPr>
                <w:sz w:val="14"/>
                <w:szCs w:val="14"/>
              </w:rPr>
              <w:br/>
            </w:r>
            <w:r w:rsidRPr="008910D3">
              <w:rPr>
                <w:sz w:val="14"/>
                <w:szCs w:val="14"/>
              </w:rPr>
              <w:t>1h 30 min</w:t>
            </w:r>
          </w:p>
        </w:tc>
        <w:tc>
          <w:tcPr>
            <w:tcW w:w="1704"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5FA2A202" w14:textId="77777777" w:rsidR="00646641" w:rsidRPr="008910D3" w:rsidRDefault="00646641" w:rsidP="00C029F9">
            <w:pPr>
              <w:jc w:val="center"/>
              <w:rPr>
                <w:sz w:val="14"/>
                <w:szCs w:val="14"/>
              </w:rPr>
            </w:pPr>
            <w:r w:rsidRPr="008910D3">
              <w:rPr>
                <w:sz w:val="14"/>
                <w:szCs w:val="14"/>
              </w:rPr>
              <w:t>Tiimityöskentely </w:t>
            </w:r>
            <w:r w:rsidRPr="008910D3">
              <w:rPr>
                <w:sz w:val="14"/>
                <w:szCs w:val="14"/>
              </w:rPr>
              <w:br/>
              <w:t>ja yhteiseen </w:t>
            </w:r>
            <w:r w:rsidRPr="008910D3">
              <w:rPr>
                <w:sz w:val="14"/>
                <w:szCs w:val="14"/>
              </w:rPr>
              <w:br/>
              <w:t>keskusteluun </w:t>
            </w:r>
            <w:r w:rsidRPr="008910D3">
              <w:rPr>
                <w:sz w:val="14"/>
                <w:szCs w:val="14"/>
              </w:rPr>
              <w:br/>
              <w:t>osallistuminen</w:t>
            </w:r>
            <w:r>
              <w:rPr>
                <w:sz w:val="14"/>
                <w:szCs w:val="14"/>
              </w:rPr>
              <w:br/>
            </w:r>
            <w:r w:rsidRPr="008910D3">
              <w:rPr>
                <w:sz w:val="14"/>
                <w:szCs w:val="14"/>
              </w:rPr>
              <w:t>1h 45min</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7D2E1EE8" w14:textId="77777777" w:rsidR="00646641" w:rsidRPr="008910D3" w:rsidRDefault="00646641" w:rsidP="00C029F9">
            <w:pPr>
              <w:jc w:val="center"/>
              <w:rPr>
                <w:sz w:val="14"/>
                <w:szCs w:val="14"/>
              </w:rPr>
            </w:pPr>
            <w:r w:rsidRPr="008910D3">
              <w:rPr>
                <w:sz w:val="14"/>
                <w:szCs w:val="14"/>
              </w:rPr>
              <w:t>Muiden suunnitelmien kommentointi</w:t>
            </w:r>
            <w:r>
              <w:rPr>
                <w:sz w:val="14"/>
                <w:szCs w:val="14"/>
              </w:rPr>
              <w:br/>
            </w:r>
            <w:r w:rsidRPr="008910D3">
              <w:rPr>
                <w:sz w:val="14"/>
                <w:szCs w:val="14"/>
              </w:rPr>
              <w:t>45 min</w:t>
            </w:r>
          </w:p>
        </w:tc>
      </w:tr>
      <w:tr w:rsidR="00646641" w:rsidRPr="008910D3" w14:paraId="084F06CD" w14:textId="77777777" w:rsidTr="00C029F9">
        <w:trPr>
          <w:trHeight w:val="101"/>
        </w:trPr>
        <w:tc>
          <w:tcPr>
            <w:tcW w:w="1507"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F29184" w14:textId="77777777" w:rsidR="00646641" w:rsidRPr="008910D3" w:rsidRDefault="00646641" w:rsidP="00C029F9">
            <w:pPr>
              <w:jc w:val="center"/>
              <w:rPr>
                <w:sz w:val="14"/>
                <w:szCs w:val="14"/>
              </w:rPr>
            </w:pPr>
            <w:r w:rsidRPr="008910D3">
              <w:rPr>
                <w:sz w:val="14"/>
                <w:szCs w:val="14"/>
              </w:rPr>
              <w:t>Reflektio</w:t>
            </w:r>
            <w:r>
              <w:rPr>
                <w:sz w:val="14"/>
                <w:szCs w:val="14"/>
              </w:rPr>
              <w:t xml:space="preserve"> </w:t>
            </w:r>
            <w:r>
              <w:rPr>
                <w:sz w:val="14"/>
                <w:szCs w:val="14"/>
              </w:rPr>
              <w:br/>
            </w:r>
            <w:r w:rsidRPr="008910D3">
              <w:rPr>
                <w:sz w:val="14"/>
                <w:szCs w:val="14"/>
              </w:rPr>
              <w:t>15 min</w:t>
            </w:r>
          </w:p>
        </w:tc>
        <w:tc>
          <w:tcPr>
            <w:tcW w:w="1497"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54880" w14:textId="77777777" w:rsidR="00646641" w:rsidRPr="008910D3" w:rsidRDefault="00646641" w:rsidP="00C029F9">
            <w:pPr>
              <w:jc w:val="center"/>
              <w:rPr>
                <w:sz w:val="14"/>
                <w:szCs w:val="14"/>
              </w:rPr>
            </w:pPr>
            <w:r w:rsidRPr="008910D3">
              <w:rPr>
                <w:sz w:val="14"/>
                <w:szCs w:val="14"/>
              </w:rPr>
              <w:t>Reflektio</w:t>
            </w:r>
            <w:r>
              <w:rPr>
                <w:sz w:val="14"/>
                <w:szCs w:val="14"/>
              </w:rPr>
              <w:t xml:space="preserve"> </w:t>
            </w:r>
            <w:r>
              <w:rPr>
                <w:sz w:val="14"/>
                <w:szCs w:val="14"/>
              </w:rPr>
              <w:br/>
            </w:r>
            <w:r w:rsidRPr="008910D3">
              <w:rPr>
                <w:sz w:val="14"/>
                <w:szCs w:val="14"/>
              </w:rPr>
              <w:t>15 min</w:t>
            </w:r>
          </w:p>
        </w:tc>
        <w:tc>
          <w:tcPr>
            <w:tcW w:w="1487"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7B1E48" w14:textId="77777777" w:rsidR="00646641" w:rsidRPr="008910D3" w:rsidRDefault="00646641" w:rsidP="00C029F9">
            <w:pPr>
              <w:jc w:val="center"/>
              <w:rPr>
                <w:sz w:val="14"/>
                <w:szCs w:val="14"/>
              </w:rPr>
            </w:pPr>
            <w:r w:rsidRPr="008910D3">
              <w:rPr>
                <w:sz w:val="14"/>
                <w:szCs w:val="14"/>
              </w:rPr>
              <w:t>Reflektio </w:t>
            </w:r>
            <w:r>
              <w:rPr>
                <w:sz w:val="14"/>
                <w:szCs w:val="14"/>
              </w:rPr>
              <w:br/>
            </w:r>
            <w:r w:rsidRPr="008910D3">
              <w:rPr>
                <w:sz w:val="14"/>
                <w:szCs w:val="14"/>
              </w:rPr>
              <w:t>15 min</w:t>
            </w:r>
          </w:p>
        </w:tc>
        <w:tc>
          <w:tcPr>
            <w:tcW w:w="1495"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458A72" w14:textId="77777777" w:rsidR="00646641" w:rsidRPr="008910D3" w:rsidRDefault="00646641" w:rsidP="00C029F9">
            <w:pPr>
              <w:jc w:val="center"/>
              <w:rPr>
                <w:sz w:val="14"/>
                <w:szCs w:val="14"/>
              </w:rPr>
            </w:pPr>
            <w:r w:rsidRPr="008910D3">
              <w:rPr>
                <w:sz w:val="14"/>
                <w:szCs w:val="14"/>
              </w:rPr>
              <w:t>Reflektio</w:t>
            </w:r>
            <w:r>
              <w:rPr>
                <w:sz w:val="14"/>
                <w:szCs w:val="14"/>
              </w:rPr>
              <w:t xml:space="preserve"> </w:t>
            </w:r>
            <w:r>
              <w:rPr>
                <w:sz w:val="14"/>
                <w:szCs w:val="14"/>
              </w:rPr>
              <w:br/>
            </w:r>
            <w:r w:rsidRPr="008910D3">
              <w:rPr>
                <w:sz w:val="14"/>
                <w:szCs w:val="14"/>
              </w:rPr>
              <w:t>15 min</w:t>
            </w:r>
          </w:p>
        </w:tc>
        <w:tc>
          <w:tcPr>
            <w:tcW w:w="1704"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DD0C88" w14:textId="77777777" w:rsidR="00646641" w:rsidRPr="008910D3" w:rsidRDefault="00646641" w:rsidP="00C029F9">
            <w:pPr>
              <w:jc w:val="center"/>
              <w:rPr>
                <w:sz w:val="14"/>
                <w:szCs w:val="14"/>
              </w:rPr>
            </w:pPr>
            <w:r w:rsidRPr="008910D3">
              <w:rPr>
                <w:sz w:val="14"/>
                <w:szCs w:val="14"/>
              </w:rPr>
              <w:t>Reflektio</w:t>
            </w:r>
            <w:r>
              <w:rPr>
                <w:sz w:val="14"/>
                <w:szCs w:val="14"/>
              </w:rPr>
              <w:t xml:space="preserve"> </w:t>
            </w:r>
            <w:r>
              <w:rPr>
                <w:sz w:val="14"/>
                <w:szCs w:val="14"/>
              </w:rPr>
              <w:br/>
            </w:r>
            <w:r w:rsidRPr="008910D3">
              <w:rPr>
                <w:sz w:val="14"/>
                <w:szCs w:val="14"/>
              </w:rPr>
              <w:t>15min</w:t>
            </w:r>
          </w:p>
        </w:tc>
        <w:tc>
          <w:tcPr>
            <w:tcW w:w="1496"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36A46E" w14:textId="77777777" w:rsidR="00646641" w:rsidRPr="008910D3" w:rsidRDefault="00646641" w:rsidP="00C029F9">
            <w:pPr>
              <w:jc w:val="center"/>
              <w:rPr>
                <w:sz w:val="14"/>
                <w:szCs w:val="14"/>
              </w:rPr>
            </w:pPr>
            <w:r w:rsidRPr="008910D3">
              <w:rPr>
                <w:sz w:val="14"/>
                <w:szCs w:val="14"/>
              </w:rPr>
              <w:t>Reflektio</w:t>
            </w:r>
            <w:r>
              <w:rPr>
                <w:sz w:val="14"/>
                <w:szCs w:val="14"/>
              </w:rPr>
              <w:t xml:space="preserve"> </w:t>
            </w:r>
            <w:r>
              <w:rPr>
                <w:sz w:val="14"/>
                <w:szCs w:val="14"/>
              </w:rPr>
              <w:br/>
            </w:r>
            <w:r w:rsidRPr="008910D3">
              <w:rPr>
                <w:sz w:val="14"/>
                <w:szCs w:val="14"/>
              </w:rPr>
              <w:t>15 min</w:t>
            </w:r>
          </w:p>
        </w:tc>
      </w:tr>
    </w:tbl>
    <w:p w14:paraId="6624C5CE" w14:textId="77777777" w:rsidR="00315D8A" w:rsidRPr="00CA5241" w:rsidRDefault="00315D8A" w:rsidP="00315D8A">
      <w:pPr>
        <w:pStyle w:val="paragraph"/>
        <w:spacing w:before="0" w:beforeAutospacing="0" w:after="0" w:afterAutospacing="0"/>
        <w:ind w:left="584"/>
        <w:textAlignment w:val="baseline"/>
        <w:rPr>
          <w:rFonts w:asciiTheme="minorHAnsi" w:hAnsiTheme="minorHAnsi"/>
          <w:sz w:val="22"/>
          <w:szCs w:val="22"/>
        </w:rPr>
      </w:pPr>
    </w:p>
    <w:p w14:paraId="3B888CBD" w14:textId="42308FAB" w:rsidR="008770F5" w:rsidRPr="00CA5241" w:rsidRDefault="00315D8A" w:rsidP="00CA5241">
      <w:pPr>
        <w:pStyle w:val="Alaotsikko2"/>
      </w:pPr>
      <w:r>
        <w:t>Kurssin lokalisoinnista</w:t>
      </w:r>
    </w:p>
    <w:p w14:paraId="10F90BFC" w14:textId="77777777" w:rsidR="00315D8A" w:rsidRDefault="00315D8A" w:rsidP="00CA5241">
      <w:pPr>
        <w:pStyle w:val="NormalWeb"/>
        <w:rPr>
          <w:rFonts w:asciiTheme="minorHAnsi" w:hAnsiTheme="minorHAnsi"/>
          <w:color w:val="000000"/>
          <w:szCs w:val="22"/>
        </w:rPr>
      </w:pPr>
    </w:p>
    <w:p w14:paraId="387176B7" w14:textId="65487B9E" w:rsidR="00315D8A" w:rsidRDefault="00315D8A" w:rsidP="00315D8A">
      <w:pPr>
        <w:ind w:left="1304"/>
      </w:pPr>
      <w:r>
        <w:t xml:space="preserve">Lokalisointi tarkoittaa tässä tapauksessa kaikkia niitä toimenpiteitä, joita kurssin ja sen sisältöjen käyttöönotto omassa korkeakoulussa vaatii. Näitä ovat esimerkiksi kieliversion valinta ja kurssin varmuuskopiotiedoston tuominen oman korkeakoulun oppimisympäristöön. Lokalisoinnissa voidaan päättää myös olemassa olevien sisältöjen muokkaamisesta tai uusien sisältöjen lisäämisestä kurssille. Lokalisoinnissa määritetään myös, saavatko osallistujat kurssin suorittamisesta opintopisteitä, suoritusmerkin tai jonkin muun ansion. Kaikkia kurssin sisältöjä, tehtäviä ja suoritustapoja on </w:t>
      </w:r>
      <w:hyperlink r:id="rId10" w:history="1">
        <w:r w:rsidRPr="003D6D2C">
          <w:rPr>
            <w:rStyle w:val="Hyperlink"/>
          </w:rPr>
          <w:t>CC-BY-SA 4.0 -lisenssin</w:t>
        </w:r>
      </w:hyperlink>
      <w:r>
        <w:t xml:space="preserve"> puitteissa sallittua muokata oman korkeakoulun tarpeiden mukaisiksi.</w:t>
      </w:r>
    </w:p>
    <w:p w14:paraId="28BB5662" w14:textId="77777777" w:rsidR="00315D8A" w:rsidRDefault="00315D8A" w:rsidP="00315D8A">
      <w:pPr>
        <w:ind w:left="1304"/>
      </w:pPr>
    </w:p>
    <w:p w14:paraId="5EFB8840" w14:textId="196C6384" w:rsidR="00315D8A" w:rsidRDefault="00315D8A" w:rsidP="00315D8A">
      <w:pPr>
        <w:ind w:left="1304"/>
      </w:pPr>
      <w:r>
        <w:t xml:space="preserve">Kurssin olemassa olevia sisältöjä saa myös kopioida kurssilta muihin käyttötarkoituksiin, mutta tällöin niiden uudessa käyttöyhteydessä tulee </w:t>
      </w:r>
      <w:r w:rsidRPr="007E30A9">
        <w:t>CC-BY-SA 4.0 -lisenssin</w:t>
      </w:r>
      <w:r>
        <w:t xml:space="preserve"> mukaisesti aina mainita materiaalin alkuperäiset tekijät, eli </w:t>
      </w:r>
      <w:r w:rsidRPr="001604B3">
        <w:t xml:space="preserve">Leena </w:t>
      </w:r>
      <w:r w:rsidR="00BF206A">
        <w:t>Hiltunen, Jere Riekkinen</w:t>
      </w:r>
      <w:r>
        <w:t xml:space="preserve">, sekä </w:t>
      </w:r>
      <w:r w:rsidRPr="001604B3">
        <w:t>Digivisio 2030 -hanke</w:t>
      </w:r>
      <w:r>
        <w:t xml:space="preserve">. </w:t>
      </w:r>
    </w:p>
    <w:p w14:paraId="54A4BC5C" w14:textId="77777777" w:rsidR="00315D8A" w:rsidRDefault="00315D8A" w:rsidP="00315D8A">
      <w:pPr>
        <w:ind w:left="1304"/>
      </w:pPr>
    </w:p>
    <w:p w14:paraId="647782E7" w14:textId="79397280" w:rsidR="00315D8A" w:rsidRDefault="00315D8A" w:rsidP="00315D8A">
      <w:pPr>
        <w:ind w:left="1304"/>
      </w:pPr>
      <w:r>
        <w:t xml:space="preserve">Kurssin eri kieliversiot ovat ladattavissa Moodle-varmuuskopiotiedostona suomeksi, englanniksi ja ruotsiksi. </w:t>
      </w:r>
    </w:p>
    <w:p w14:paraId="260E810B" w14:textId="77777777" w:rsidR="00315D8A" w:rsidRDefault="00315D8A" w:rsidP="00315D8A">
      <w:pPr>
        <w:ind w:left="1304"/>
      </w:pPr>
      <w:r>
        <w:t xml:space="preserve">Varmuuskopion palauttamiseksi oman korkeakoulusi Moodle-ympäristöön sinulla täytyy olla käytössäsi tyhjä Moodle-kurssialue, jolla olet opettajan roolissa. Vaihtoehtoisesti voit myös pyytää korkeakoulusi Moodle-ylläpitäjää palauttamaan varmuuskopion. Lisätietoa Moodle-varmuuskopion palauttamisesta voit katsoa </w:t>
      </w:r>
      <w:hyperlink r:id="rId11" w:history="1">
        <w:proofErr w:type="spellStart"/>
        <w:r w:rsidRPr="00103832">
          <w:rPr>
            <w:rStyle w:val="Hyperlink"/>
          </w:rPr>
          <w:t>MoodleDocs</w:t>
        </w:r>
        <w:proofErr w:type="spellEnd"/>
        <w:r w:rsidRPr="00103832">
          <w:rPr>
            <w:rStyle w:val="Hyperlink"/>
          </w:rPr>
          <w:t>-ohjesivulta (englanniksi)</w:t>
        </w:r>
      </w:hyperlink>
      <w:r>
        <w:t>.</w:t>
      </w:r>
    </w:p>
    <w:p w14:paraId="15793786" w14:textId="77777777" w:rsidR="00315D8A" w:rsidRDefault="00315D8A" w:rsidP="00315D8A">
      <w:pPr>
        <w:ind w:left="1304"/>
      </w:pPr>
      <w:r>
        <w:t>Kun varmuuskopio on palautettu, voit alkaa muokata sitä lokalisointia varten, tai käyttää sitä sellaisenaan.</w:t>
      </w:r>
    </w:p>
    <w:p w14:paraId="2D25609B" w14:textId="77777777" w:rsidR="00315D8A" w:rsidRDefault="00315D8A" w:rsidP="00315D8A">
      <w:pPr>
        <w:pStyle w:val="NormalWeb"/>
        <w:ind w:left="1304"/>
        <w:rPr>
          <w:rFonts w:asciiTheme="minorHAnsi" w:hAnsiTheme="minorHAnsi"/>
          <w:color w:val="000000"/>
          <w:szCs w:val="22"/>
        </w:rPr>
      </w:pPr>
    </w:p>
    <w:sectPr w:rsidR="00315D8A" w:rsidSect="00EF30FF">
      <w:headerReference w:type="default" r:id="rId12"/>
      <w:footerReference w:type="default" r:id="rId13"/>
      <w:headerReference w:type="first" r:id="rId14"/>
      <w:footerReference w:type="first" r:id="rId15"/>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0ED85881"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3D3594">
      <w:rPr>
        <w:b/>
        <w:bCs/>
      </w:rPr>
      <w:t>Digipedagogiikan koulutus</w:t>
    </w:r>
    <w:r>
      <w:tab/>
    </w:r>
    <w:r w:rsidRPr="008E71FB">
      <w:fldChar w:fldCharType="begin"/>
    </w:r>
    <w:r w:rsidRPr="008E71FB">
      <w:instrText>PAGE</w:instrText>
    </w:r>
    <w:r w:rsidRPr="008E71FB">
      <w:fldChar w:fldCharType="separate"/>
    </w:r>
    <w:r w:rsidR="003D3594">
      <w:rPr>
        <w:noProof/>
      </w:rPr>
      <w:t>4</w:t>
    </w:r>
    <w:r w:rsidRPr="008E71FB">
      <w:fldChar w:fldCharType="end"/>
    </w:r>
    <w:r w:rsidRPr="008E71FB">
      <w:t xml:space="preserve"> (</w:t>
    </w:r>
    <w:r w:rsidRPr="008E71FB">
      <w:fldChar w:fldCharType="begin"/>
    </w:r>
    <w:r w:rsidRPr="008E71FB">
      <w:instrText>NUMPAGES</w:instrText>
    </w:r>
    <w:r w:rsidRPr="008E71FB">
      <w:fldChar w:fldCharType="separate"/>
    </w:r>
    <w:r w:rsidR="003D3594">
      <w:rPr>
        <w:noProof/>
      </w:rPr>
      <w:t>4</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093017FA" w:rsidR="00B778F5" w:rsidRDefault="005262E5" w:rsidP="00B778F5">
        <w:pPr>
          <w:pStyle w:val="Header"/>
        </w:pPr>
        <w:r>
          <w:t>Yhteisöllisyys ja vuorovaikutus digitaalisissa ympäristöissä</w:t>
        </w:r>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5F4F018B"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E90547">
      <w:rPr>
        <w:b/>
        <w:bCs/>
      </w:rPr>
      <w:t>Digipedagogiikan koulutus</w:t>
    </w:r>
    <w:r>
      <w:tab/>
    </w:r>
    <w:r w:rsidRPr="008E71FB">
      <w:fldChar w:fldCharType="begin"/>
    </w:r>
    <w:r w:rsidRPr="008E71FB">
      <w:instrText>PAGE</w:instrText>
    </w:r>
    <w:r w:rsidRPr="008E71FB">
      <w:fldChar w:fldCharType="separate"/>
    </w:r>
    <w:r w:rsidR="003D3594">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3D3594">
      <w:rPr>
        <w:noProof/>
      </w:rPr>
      <w:t>4</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1D572E6C" w:rsidR="007D0A83" w:rsidRDefault="005262E5" w:rsidP="007D0A83">
        <w:pPr>
          <w:pStyle w:val="Header"/>
        </w:pPr>
        <w:r>
          <w:t>Yhteisöllisyys ja vuorovaikutus digitaalisissa ympäristöissä</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856C3C"/>
    <w:multiLevelType w:val="hybridMultilevel"/>
    <w:tmpl w:val="18E8B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3C85DB4"/>
    <w:multiLevelType w:val="hybridMultilevel"/>
    <w:tmpl w:val="1C6A5F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4"/>
  </w:num>
  <w:num w:numId="4">
    <w:abstractNumId w:val="28"/>
  </w:num>
  <w:num w:numId="5">
    <w:abstractNumId w:val="9"/>
  </w:num>
  <w:num w:numId="6">
    <w:abstractNumId w:val="7"/>
  </w:num>
  <w:num w:numId="7">
    <w:abstractNumId w:val="35"/>
  </w:num>
  <w:num w:numId="8">
    <w:abstractNumId w:val="18"/>
  </w:num>
  <w:num w:numId="9">
    <w:abstractNumId w:val="16"/>
  </w:num>
  <w:num w:numId="10">
    <w:abstractNumId w:val="21"/>
  </w:num>
  <w:num w:numId="11">
    <w:abstractNumId w:val="15"/>
  </w:num>
  <w:num w:numId="12">
    <w:abstractNumId w:val="6"/>
  </w:num>
  <w:num w:numId="13">
    <w:abstractNumId w:val="32"/>
  </w:num>
  <w:num w:numId="14">
    <w:abstractNumId w:val="33"/>
  </w:num>
  <w:num w:numId="15">
    <w:abstractNumId w:val="8"/>
  </w:num>
  <w:num w:numId="16">
    <w:abstractNumId w:val="36"/>
  </w:num>
  <w:num w:numId="17">
    <w:abstractNumId w:val="4"/>
  </w:num>
  <w:num w:numId="18">
    <w:abstractNumId w:val="29"/>
  </w:num>
  <w:num w:numId="19">
    <w:abstractNumId w:val="13"/>
  </w:num>
  <w:num w:numId="20">
    <w:abstractNumId w:val="31"/>
  </w:num>
  <w:num w:numId="21">
    <w:abstractNumId w:val="3"/>
  </w:num>
  <w:num w:numId="22">
    <w:abstractNumId w:val="30"/>
  </w:num>
  <w:num w:numId="23">
    <w:abstractNumId w:val="10"/>
  </w:num>
  <w:num w:numId="24">
    <w:abstractNumId w:val="1"/>
  </w:num>
  <w:num w:numId="25">
    <w:abstractNumId w:val="26"/>
  </w:num>
  <w:num w:numId="26">
    <w:abstractNumId w:val="24"/>
  </w:num>
  <w:num w:numId="27">
    <w:abstractNumId w:val="22"/>
  </w:num>
  <w:num w:numId="28">
    <w:abstractNumId w:val="23"/>
  </w:num>
  <w:num w:numId="29">
    <w:abstractNumId w:val="37"/>
  </w:num>
  <w:num w:numId="30">
    <w:abstractNumId w:val="20"/>
  </w:num>
  <w:num w:numId="31">
    <w:abstractNumId w:val="17"/>
  </w:num>
  <w:num w:numId="32">
    <w:abstractNumId w:val="14"/>
  </w:num>
  <w:num w:numId="33">
    <w:abstractNumId w:val="11"/>
  </w:num>
  <w:num w:numId="34">
    <w:abstractNumId w:val="25"/>
  </w:num>
  <w:num w:numId="35">
    <w:abstractNumId w:val="12"/>
  </w:num>
  <w:num w:numId="36">
    <w:abstractNumId w:val="5"/>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85D83"/>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5D8A"/>
    <w:rsid w:val="00317AA4"/>
    <w:rsid w:val="00344AF8"/>
    <w:rsid w:val="00345DE7"/>
    <w:rsid w:val="00350642"/>
    <w:rsid w:val="00351C7F"/>
    <w:rsid w:val="00356779"/>
    <w:rsid w:val="003606BB"/>
    <w:rsid w:val="00371133"/>
    <w:rsid w:val="00371FF8"/>
    <w:rsid w:val="003802EB"/>
    <w:rsid w:val="003804DC"/>
    <w:rsid w:val="00387F7C"/>
    <w:rsid w:val="003A34B9"/>
    <w:rsid w:val="003B7DD9"/>
    <w:rsid w:val="003C19EE"/>
    <w:rsid w:val="003D3594"/>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62E5"/>
    <w:rsid w:val="00527C91"/>
    <w:rsid w:val="0054267A"/>
    <w:rsid w:val="00542CD9"/>
    <w:rsid w:val="0059067E"/>
    <w:rsid w:val="005B7196"/>
    <w:rsid w:val="005E48EA"/>
    <w:rsid w:val="00601D7D"/>
    <w:rsid w:val="00605ACB"/>
    <w:rsid w:val="0060724A"/>
    <w:rsid w:val="00612226"/>
    <w:rsid w:val="006127C7"/>
    <w:rsid w:val="006237E8"/>
    <w:rsid w:val="00645099"/>
    <w:rsid w:val="00646641"/>
    <w:rsid w:val="00653706"/>
    <w:rsid w:val="006739FF"/>
    <w:rsid w:val="00681A2C"/>
    <w:rsid w:val="006900B9"/>
    <w:rsid w:val="006B2C10"/>
    <w:rsid w:val="006B426D"/>
    <w:rsid w:val="006C36A1"/>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05E6D"/>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206A"/>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qFormat/>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visio2030.fi/aineist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oodle.org/403/en/Course_resto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4" Type="http://schemas.openxmlformats.org/officeDocument/2006/relationships/settings" Target="settings.xml"/><Relationship Id="rId9" Type="http://schemas.openxmlformats.org/officeDocument/2006/relationships/hyperlink" Target="mailto:leena.r.k.hiltunen@jyu.f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Yhteisöllisyys ja vuorovaikutus digitaalisissa ympäristöissä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731</Words>
  <Characters>5925</Characters>
  <Application>Microsoft Office Word</Application>
  <DocSecurity>0</DocSecurity>
  <Lines>49</Lines>
  <Paragraphs>13</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8</cp:revision>
  <dcterms:created xsi:type="dcterms:W3CDTF">2024-02-09T13:14:00Z</dcterms:created>
  <dcterms:modified xsi:type="dcterms:W3CDTF">2024-02-19T10:14:00Z</dcterms:modified>
</cp:coreProperties>
</file>